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A607" w14:textId="7FEDB539" w:rsidR="00C369E6" w:rsidRPr="00C630CD" w:rsidRDefault="008539AB" w:rsidP="00D74725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E36E4" w:rsidRPr="00C630CD">
        <w:rPr>
          <w:sz w:val="32"/>
          <w:szCs w:val="32"/>
        </w:rPr>
        <w:t xml:space="preserve"> </w:t>
      </w:r>
      <w:r w:rsidR="0036023B" w:rsidRPr="00C630CD">
        <w:rPr>
          <w:sz w:val="32"/>
          <w:szCs w:val="32"/>
        </w:rPr>
        <w:t>MT</w:t>
      </w:r>
      <w:r w:rsidR="00E1353D">
        <w:rPr>
          <w:sz w:val="32"/>
          <w:szCs w:val="32"/>
        </w:rPr>
        <w:t>-notulen</w:t>
      </w:r>
      <w:r w:rsidR="0036023B" w:rsidRPr="00C630CD">
        <w:rPr>
          <w:sz w:val="32"/>
          <w:szCs w:val="32"/>
        </w:rPr>
        <w:t xml:space="preserve"> 2</w:t>
      </w:r>
      <w:r w:rsidR="00E1323A" w:rsidRPr="00C630CD">
        <w:rPr>
          <w:sz w:val="32"/>
          <w:szCs w:val="32"/>
        </w:rPr>
        <w:t>02</w:t>
      </w:r>
      <w:r w:rsidR="00013DDD">
        <w:rPr>
          <w:sz w:val="32"/>
          <w:szCs w:val="32"/>
        </w:rPr>
        <w:t>5</w:t>
      </w:r>
      <w:r w:rsidR="00013DDD">
        <w:rPr>
          <w:sz w:val="32"/>
          <w:szCs w:val="32"/>
        </w:rPr>
        <w:tab/>
      </w:r>
      <w:r w:rsidR="00013DDD">
        <w:rPr>
          <w:sz w:val="32"/>
          <w:szCs w:val="32"/>
        </w:rPr>
        <w:tab/>
      </w:r>
      <w:r w:rsidR="004B7D4F" w:rsidRPr="00C630CD">
        <w:rPr>
          <w:sz w:val="32"/>
          <w:szCs w:val="32"/>
        </w:rPr>
        <w:tab/>
      </w:r>
      <w:r w:rsidR="004B7D4F" w:rsidRPr="00C630CD">
        <w:rPr>
          <w:sz w:val="32"/>
          <w:szCs w:val="32"/>
        </w:rPr>
        <w:tab/>
      </w:r>
    </w:p>
    <w:tbl>
      <w:tblPr>
        <w:tblStyle w:val="Tabelraster"/>
        <w:tblW w:w="9252" w:type="dxa"/>
        <w:tblLook w:val="04A0" w:firstRow="1" w:lastRow="0" w:firstColumn="1" w:lastColumn="0" w:noHBand="0" w:noVBand="1"/>
      </w:tblPr>
      <w:tblGrid>
        <w:gridCol w:w="1618"/>
        <w:gridCol w:w="7634"/>
      </w:tblGrid>
      <w:tr w:rsidR="00D74725" w14:paraId="3AD2A60A" w14:textId="77777777" w:rsidTr="00D60E6B">
        <w:tc>
          <w:tcPr>
            <w:tcW w:w="1618" w:type="dxa"/>
          </w:tcPr>
          <w:p w14:paraId="3AD2A608" w14:textId="77777777" w:rsidR="00D74725" w:rsidRPr="00133A1B" w:rsidRDefault="00D74725">
            <w:pPr>
              <w:rPr>
                <w:lang w:val="en-US"/>
              </w:rPr>
            </w:pPr>
            <w:r w:rsidRPr="00133A1B">
              <w:rPr>
                <w:lang w:val="en-US"/>
              </w:rPr>
              <w:t>Datum</w:t>
            </w:r>
          </w:p>
        </w:tc>
        <w:tc>
          <w:tcPr>
            <w:tcW w:w="7634" w:type="dxa"/>
          </w:tcPr>
          <w:p w14:paraId="3AD2A609" w14:textId="6C26C513" w:rsidR="00D74725" w:rsidRPr="00133A1B" w:rsidRDefault="004E1F7F" w:rsidP="00B176EF">
            <w:pPr>
              <w:rPr>
                <w:lang w:val="en-US"/>
              </w:rPr>
            </w:pPr>
            <w:r w:rsidRPr="471BFBF8">
              <w:rPr>
                <w:lang w:val="en-US"/>
              </w:rPr>
              <w:t>1</w:t>
            </w:r>
            <w:r w:rsidR="7CE28D1F" w:rsidRPr="471BFBF8">
              <w:rPr>
                <w:lang w:val="en-US"/>
              </w:rPr>
              <w:t>7</w:t>
            </w:r>
            <w:r w:rsidR="00013DDD" w:rsidRPr="471BFBF8">
              <w:rPr>
                <w:lang w:val="en-US"/>
              </w:rPr>
              <w:t>-0</w:t>
            </w:r>
            <w:r w:rsidR="78448B94" w:rsidRPr="471BFBF8">
              <w:rPr>
                <w:lang w:val="en-US"/>
              </w:rPr>
              <w:t>6</w:t>
            </w:r>
            <w:r w:rsidR="00013DDD" w:rsidRPr="471BFBF8">
              <w:rPr>
                <w:lang w:val="en-US"/>
              </w:rPr>
              <w:t>-2025</w:t>
            </w:r>
          </w:p>
        </w:tc>
      </w:tr>
      <w:tr w:rsidR="00D74725" w14:paraId="3AD2A60D" w14:textId="77777777" w:rsidTr="00D60E6B">
        <w:tc>
          <w:tcPr>
            <w:tcW w:w="1618" w:type="dxa"/>
          </w:tcPr>
          <w:p w14:paraId="3AD2A60B" w14:textId="77777777" w:rsidR="00D74725" w:rsidRPr="00E44808" w:rsidRDefault="00D74725">
            <w:pPr>
              <w:rPr>
                <w:lang w:val="en-US"/>
              </w:rPr>
            </w:pPr>
            <w:proofErr w:type="spellStart"/>
            <w:r w:rsidRPr="00E44808">
              <w:rPr>
                <w:lang w:val="en-US"/>
              </w:rPr>
              <w:t>Locatie</w:t>
            </w:r>
            <w:proofErr w:type="spellEnd"/>
          </w:p>
        </w:tc>
        <w:tc>
          <w:tcPr>
            <w:tcW w:w="7634" w:type="dxa"/>
          </w:tcPr>
          <w:p w14:paraId="3AD2A60C" w14:textId="5F0C6E2D" w:rsidR="00D74725" w:rsidRPr="00584FEA" w:rsidRDefault="00E1353D" w:rsidP="000F199F">
            <w:pPr>
              <w:rPr>
                <w:b/>
              </w:rPr>
            </w:pPr>
            <w:proofErr w:type="spellStart"/>
            <w:r>
              <w:rPr>
                <w:b/>
              </w:rPr>
              <w:t>Waterhuizerweg</w:t>
            </w:r>
            <w:proofErr w:type="spellEnd"/>
          </w:p>
        </w:tc>
      </w:tr>
      <w:tr w:rsidR="00D74725" w14:paraId="3AD2A613" w14:textId="77777777" w:rsidTr="00D60E6B">
        <w:tc>
          <w:tcPr>
            <w:tcW w:w="1618" w:type="dxa"/>
          </w:tcPr>
          <w:p w14:paraId="3AD2A611" w14:textId="77777777" w:rsidR="00D74725" w:rsidRPr="00CD5C1B" w:rsidRDefault="00D74725">
            <w:r w:rsidRPr="00CD5C1B">
              <w:t>Voorzitter</w:t>
            </w:r>
          </w:p>
        </w:tc>
        <w:tc>
          <w:tcPr>
            <w:tcW w:w="7634" w:type="dxa"/>
          </w:tcPr>
          <w:p w14:paraId="3AD2A612" w14:textId="7E31B35A" w:rsidR="00D74725" w:rsidRPr="00CD5C1B" w:rsidRDefault="004B7D4F" w:rsidP="00D74725">
            <w:r>
              <w:t>Emmie Huiskes (EH)</w:t>
            </w:r>
          </w:p>
        </w:tc>
      </w:tr>
      <w:tr w:rsidR="00D74725" w:rsidRPr="009A7187" w14:paraId="3AD2A616" w14:textId="77777777" w:rsidTr="00D60E6B">
        <w:tc>
          <w:tcPr>
            <w:tcW w:w="1618" w:type="dxa"/>
          </w:tcPr>
          <w:p w14:paraId="3AD2A614" w14:textId="77777777" w:rsidR="00D74725" w:rsidRPr="00CD5C1B" w:rsidRDefault="00D74725">
            <w:r w:rsidRPr="00CD5C1B">
              <w:t>Deelnemers</w:t>
            </w:r>
          </w:p>
        </w:tc>
        <w:tc>
          <w:tcPr>
            <w:tcW w:w="7634" w:type="dxa"/>
          </w:tcPr>
          <w:p w14:paraId="3AD2A615" w14:textId="4AB8A2EC" w:rsidR="00D74725" w:rsidRPr="003835AC" w:rsidRDefault="003835AC" w:rsidP="00CD5C1B">
            <w:pPr>
              <w:rPr>
                <w:lang w:val="en-US"/>
              </w:rPr>
            </w:pPr>
            <w:r w:rsidRPr="471BFBF8">
              <w:rPr>
                <w:lang w:val="en-US"/>
              </w:rPr>
              <w:t xml:space="preserve">Maja (MG), </w:t>
            </w:r>
            <w:r w:rsidR="002171AF" w:rsidRPr="471BFBF8">
              <w:rPr>
                <w:lang w:val="en-US"/>
              </w:rPr>
              <w:t>Paula (PK),</w:t>
            </w:r>
            <w:r w:rsidR="41EE3074" w:rsidRPr="471BFBF8">
              <w:rPr>
                <w:lang w:val="en-US"/>
              </w:rPr>
              <w:t xml:space="preserve"> </w:t>
            </w:r>
            <w:r w:rsidR="004B7D4F" w:rsidRPr="471BFBF8">
              <w:rPr>
                <w:lang w:val="en-US"/>
              </w:rPr>
              <w:t>M</w:t>
            </w:r>
            <w:r w:rsidR="00555070" w:rsidRPr="471BFBF8">
              <w:rPr>
                <w:lang w:val="en-US"/>
              </w:rPr>
              <w:t>arcia</w:t>
            </w:r>
            <w:r w:rsidR="004B7D4F" w:rsidRPr="471BFBF8">
              <w:rPr>
                <w:lang w:val="en-US"/>
              </w:rPr>
              <w:t xml:space="preserve"> (M</w:t>
            </w:r>
            <w:r w:rsidR="00555070" w:rsidRPr="471BFBF8">
              <w:rPr>
                <w:lang w:val="en-US"/>
              </w:rPr>
              <w:t>R</w:t>
            </w:r>
            <w:r w:rsidR="004B7D4F" w:rsidRPr="471BFBF8">
              <w:rPr>
                <w:lang w:val="en-US"/>
              </w:rPr>
              <w:t>)</w:t>
            </w:r>
            <w:r w:rsidR="3796D4C7" w:rsidRPr="471BFBF8">
              <w:rPr>
                <w:lang w:val="en-US"/>
              </w:rPr>
              <w:t xml:space="preserve">, </w:t>
            </w:r>
            <w:r w:rsidR="3796D4C7" w:rsidRPr="009C5B39">
              <w:rPr>
                <w:lang w:val="en-GB"/>
              </w:rPr>
              <w:t>Gabry (GE), Karin (KB),</w:t>
            </w:r>
          </w:p>
        </w:tc>
      </w:tr>
      <w:tr w:rsidR="07CA09A7" w14:paraId="23DE4A10" w14:textId="77777777" w:rsidTr="00D60E6B">
        <w:trPr>
          <w:trHeight w:val="300"/>
        </w:trPr>
        <w:tc>
          <w:tcPr>
            <w:tcW w:w="1618" w:type="dxa"/>
          </w:tcPr>
          <w:p w14:paraId="78EE3A96" w14:textId="67E9F5B5" w:rsidR="3456A7D4" w:rsidRDefault="3456A7D4" w:rsidP="07CA09A7">
            <w:r>
              <w:t>Afwezig</w:t>
            </w:r>
          </w:p>
        </w:tc>
        <w:tc>
          <w:tcPr>
            <w:tcW w:w="7634" w:type="dxa"/>
          </w:tcPr>
          <w:p w14:paraId="1BF5E08E" w14:textId="0C93E4E1" w:rsidR="3456A7D4" w:rsidRDefault="1E8F4646" w:rsidP="471BFBF8">
            <w:pPr>
              <w:rPr>
                <w:lang w:val="en-US"/>
              </w:rPr>
            </w:pPr>
            <w:r w:rsidRPr="471BFBF8">
              <w:rPr>
                <w:lang w:val="en-US"/>
              </w:rPr>
              <w:t>Margreet (MB)</w:t>
            </w:r>
          </w:p>
        </w:tc>
      </w:tr>
      <w:tr w:rsidR="00D74725" w:rsidRPr="00D74725" w14:paraId="3AD2A619" w14:textId="77777777" w:rsidTr="00D60E6B">
        <w:trPr>
          <w:trHeight w:val="157"/>
        </w:trPr>
        <w:tc>
          <w:tcPr>
            <w:tcW w:w="1618" w:type="dxa"/>
          </w:tcPr>
          <w:p w14:paraId="3AD2A617" w14:textId="77777777" w:rsidR="00D74725" w:rsidRPr="001A7B87" w:rsidRDefault="00474BCB">
            <w:pPr>
              <w:rPr>
                <w:color w:val="00B050"/>
              </w:rPr>
            </w:pPr>
            <w:r w:rsidRPr="007C20EC">
              <w:rPr>
                <w:color w:val="00B050"/>
              </w:rPr>
              <w:t>Notulist</w:t>
            </w:r>
          </w:p>
        </w:tc>
        <w:tc>
          <w:tcPr>
            <w:tcW w:w="7634" w:type="dxa"/>
          </w:tcPr>
          <w:p w14:paraId="3AD2A618" w14:textId="3874904A" w:rsidR="00D74725" w:rsidRPr="00CD5C1B" w:rsidRDefault="53AD9D9B" w:rsidP="471BFBF8">
            <w:pPr>
              <w:spacing w:after="200" w:line="276" w:lineRule="auto"/>
            </w:pPr>
            <w:r>
              <w:t>Maja (MG)</w:t>
            </w:r>
          </w:p>
        </w:tc>
      </w:tr>
    </w:tbl>
    <w:p w14:paraId="59541E35" w14:textId="56C42E67" w:rsidR="00D74725" w:rsidRDefault="64275BDA" w:rsidP="471BFBF8">
      <w:pPr>
        <w:pStyle w:val="Geenafstand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471BFBF8">
        <w:rPr>
          <w:rFonts w:ascii="Calibri" w:eastAsia="Calibri" w:hAnsi="Calibri" w:cs="Calibri"/>
          <w:color w:val="000000" w:themeColor="text1"/>
          <w:sz w:val="32"/>
          <w:szCs w:val="32"/>
        </w:rPr>
        <w:t>Agenda</w:t>
      </w: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385"/>
        <w:gridCol w:w="840"/>
        <w:gridCol w:w="1230"/>
        <w:gridCol w:w="1170"/>
      </w:tblGrid>
      <w:tr w:rsidR="471BFBF8" w14:paraId="2D5A4FBD" w14:textId="77777777" w:rsidTr="471BFBF8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0641798E" w14:textId="71641B18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385" w:type="dxa"/>
            <w:tcMar>
              <w:left w:w="105" w:type="dxa"/>
              <w:right w:w="105" w:type="dxa"/>
            </w:tcMar>
          </w:tcPr>
          <w:p w14:paraId="7E069FE6" w14:textId="4949AA96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Onderwerp 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1F9BF812" w14:textId="5223D470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Status </w:t>
            </w:r>
          </w:p>
          <w:p w14:paraId="138CAD1B" w14:textId="78059F6C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** </w:t>
            </w:r>
          </w:p>
        </w:tc>
        <w:tc>
          <w:tcPr>
            <w:tcW w:w="1230" w:type="dxa"/>
            <w:tcMar>
              <w:left w:w="105" w:type="dxa"/>
              <w:right w:w="105" w:type="dxa"/>
            </w:tcMar>
          </w:tcPr>
          <w:p w14:paraId="03F8B650" w14:textId="7FBF8759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Inhoudelijk  Voorzitter </w:t>
            </w:r>
          </w:p>
        </w:tc>
        <w:tc>
          <w:tcPr>
            <w:tcW w:w="1170" w:type="dxa"/>
            <w:tcMar>
              <w:left w:w="105" w:type="dxa"/>
              <w:right w:w="105" w:type="dxa"/>
            </w:tcMar>
          </w:tcPr>
          <w:p w14:paraId="3AA54717" w14:textId="3DD82EAF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Benodigde Tijd (min) </w:t>
            </w:r>
          </w:p>
        </w:tc>
      </w:tr>
      <w:tr w:rsidR="471BFBF8" w14:paraId="1863EEC8" w14:textId="77777777" w:rsidTr="471BFBF8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1F722F0B" w14:textId="6C10D2E7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1 </w:t>
            </w:r>
          </w:p>
        </w:tc>
        <w:tc>
          <w:tcPr>
            <w:tcW w:w="5385" w:type="dxa"/>
            <w:tcMar>
              <w:left w:w="105" w:type="dxa"/>
              <w:right w:w="105" w:type="dxa"/>
            </w:tcMar>
          </w:tcPr>
          <w:p w14:paraId="4F1CF91B" w14:textId="6D9A0041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Opening 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66C66549" w14:textId="3187165A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230" w:type="dxa"/>
            <w:tcMar>
              <w:left w:w="105" w:type="dxa"/>
              <w:right w:w="105" w:type="dxa"/>
            </w:tcMar>
          </w:tcPr>
          <w:p w14:paraId="26A4A649" w14:textId="788C67BD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EH </w:t>
            </w:r>
          </w:p>
        </w:tc>
        <w:tc>
          <w:tcPr>
            <w:tcW w:w="1170" w:type="dxa"/>
            <w:tcMar>
              <w:left w:w="105" w:type="dxa"/>
              <w:right w:w="105" w:type="dxa"/>
            </w:tcMar>
          </w:tcPr>
          <w:p w14:paraId="56AF341A" w14:textId="5A22E171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1 </w:t>
            </w:r>
          </w:p>
        </w:tc>
      </w:tr>
      <w:tr w:rsidR="471BFBF8" w14:paraId="0024B36B" w14:textId="77777777" w:rsidTr="471BFBF8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65101E65" w14:textId="48DA38F2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2 </w:t>
            </w:r>
          </w:p>
        </w:tc>
        <w:tc>
          <w:tcPr>
            <w:tcW w:w="5385" w:type="dxa"/>
            <w:tcMar>
              <w:left w:w="105" w:type="dxa"/>
              <w:right w:w="105" w:type="dxa"/>
            </w:tcMar>
          </w:tcPr>
          <w:p w14:paraId="3AFA7CC1" w14:textId="02B5C578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Notulen vorige vergadering 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77231B9D" w14:textId="4775E094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B </w:t>
            </w:r>
          </w:p>
        </w:tc>
        <w:tc>
          <w:tcPr>
            <w:tcW w:w="1230" w:type="dxa"/>
            <w:tcMar>
              <w:left w:w="105" w:type="dxa"/>
              <w:right w:w="105" w:type="dxa"/>
            </w:tcMar>
          </w:tcPr>
          <w:p w14:paraId="16A32265" w14:textId="03D527C9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EH </w:t>
            </w:r>
          </w:p>
        </w:tc>
        <w:tc>
          <w:tcPr>
            <w:tcW w:w="1170" w:type="dxa"/>
            <w:tcMar>
              <w:left w:w="105" w:type="dxa"/>
              <w:right w:w="105" w:type="dxa"/>
            </w:tcMar>
          </w:tcPr>
          <w:p w14:paraId="25AFE6ED" w14:textId="23AC9F4A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5 </w:t>
            </w:r>
          </w:p>
        </w:tc>
      </w:tr>
      <w:tr w:rsidR="471BFBF8" w14:paraId="0C155E29" w14:textId="77777777" w:rsidTr="471BFBF8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30943B17" w14:textId="33B38304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3  </w:t>
            </w:r>
          </w:p>
        </w:tc>
        <w:tc>
          <w:tcPr>
            <w:tcW w:w="5385" w:type="dxa"/>
            <w:tcMar>
              <w:left w:w="105" w:type="dxa"/>
              <w:right w:w="105" w:type="dxa"/>
            </w:tcMar>
          </w:tcPr>
          <w:p w14:paraId="5ACB8F1C" w14:textId="1D2B07BF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Sheet nieuwe medewerkers – vacatures – BBL – Verzuim </w:t>
            </w:r>
          </w:p>
          <w:p w14:paraId="27246466" w14:textId="1BE384CA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 xml:space="preserve">Let op: deadline voor kennismaking toegevoegd in tabblad IN – NIEUW – UIT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5BC363B4" w14:textId="42C3EF34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I  </w:t>
            </w:r>
          </w:p>
        </w:tc>
        <w:tc>
          <w:tcPr>
            <w:tcW w:w="1230" w:type="dxa"/>
            <w:tcMar>
              <w:left w:w="105" w:type="dxa"/>
              <w:right w:w="105" w:type="dxa"/>
            </w:tcMar>
          </w:tcPr>
          <w:p w14:paraId="4AAC819B" w14:textId="29FFA139" w:rsidR="471BFBF8" w:rsidRPr="009C5B39" w:rsidRDefault="471BFBF8" w:rsidP="471BFBF8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471BFBF8">
              <w:rPr>
                <w:rFonts w:ascii="Calibri" w:eastAsia="Calibri" w:hAnsi="Calibri" w:cs="Calibri"/>
                <w:sz w:val="16"/>
                <w:szCs w:val="16"/>
                <w:lang w:val="en-GB"/>
              </w:rPr>
              <w:t>EH/MR/MG/ MB</w:t>
            </w:r>
            <w:r w:rsidRPr="471BFBF8">
              <w:rPr>
                <w:rFonts w:ascii="Calibri" w:eastAsia="Calibri" w:hAnsi="Calibri" w:cs="Calibri"/>
                <w:sz w:val="16"/>
                <w:szCs w:val="16"/>
                <w:lang w:val="en-US"/>
              </w:rPr>
              <w:t>/KB</w:t>
            </w:r>
            <w:r w:rsidRPr="471BFBF8">
              <w:rPr>
                <w:rFonts w:ascii="Calibri" w:eastAsia="Calibri" w:hAnsi="Calibri" w:cs="Calibri"/>
                <w:sz w:val="16"/>
                <w:szCs w:val="16"/>
                <w:lang w:val="en-GB"/>
              </w:rPr>
              <w:t> </w:t>
            </w:r>
          </w:p>
        </w:tc>
        <w:tc>
          <w:tcPr>
            <w:tcW w:w="1170" w:type="dxa"/>
            <w:tcMar>
              <w:left w:w="105" w:type="dxa"/>
              <w:right w:w="105" w:type="dxa"/>
            </w:tcMar>
          </w:tcPr>
          <w:p w14:paraId="2F567B9E" w14:textId="4B36118E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10  </w:t>
            </w:r>
          </w:p>
        </w:tc>
      </w:tr>
      <w:tr w:rsidR="471BFBF8" w14:paraId="79B851EB" w14:textId="77777777" w:rsidTr="471BFBF8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26D279EC" w14:textId="40EDBDFA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4  </w:t>
            </w:r>
          </w:p>
        </w:tc>
        <w:tc>
          <w:tcPr>
            <w:tcW w:w="5385" w:type="dxa"/>
            <w:tcMar>
              <w:left w:w="105" w:type="dxa"/>
              <w:right w:w="105" w:type="dxa"/>
            </w:tcMar>
          </w:tcPr>
          <w:p w14:paraId="24E16A41" w14:textId="64387D25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Contracten bepaalde tijd doornemen</w:t>
            </w:r>
          </w:p>
          <w:p w14:paraId="62BAFCB4" w14:textId="3B6DE149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T.K.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323FC4B3" w14:textId="48B308BF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I  </w:t>
            </w:r>
          </w:p>
        </w:tc>
        <w:tc>
          <w:tcPr>
            <w:tcW w:w="1230" w:type="dxa"/>
            <w:tcMar>
              <w:left w:w="105" w:type="dxa"/>
              <w:right w:w="105" w:type="dxa"/>
            </w:tcMar>
          </w:tcPr>
          <w:p w14:paraId="4CF294C3" w14:textId="643BE3C4" w:rsidR="471BFBF8" w:rsidRDefault="471BFBF8" w:rsidP="471BFBF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471BFBF8">
              <w:rPr>
                <w:rFonts w:ascii="Calibri" w:eastAsia="Calibri" w:hAnsi="Calibri" w:cs="Calibri"/>
                <w:sz w:val="16"/>
                <w:szCs w:val="16"/>
                <w:lang w:val="en-GB"/>
              </w:rPr>
              <w:t>MT</w:t>
            </w:r>
            <w:r w:rsidRPr="471BFBF8"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70" w:type="dxa"/>
            <w:tcMar>
              <w:left w:w="105" w:type="dxa"/>
              <w:right w:w="105" w:type="dxa"/>
            </w:tcMar>
          </w:tcPr>
          <w:p w14:paraId="15E08891" w14:textId="202FB808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5  </w:t>
            </w:r>
          </w:p>
        </w:tc>
      </w:tr>
      <w:tr w:rsidR="471BFBF8" w14:paraId="0C9E08F3" w14:textId="77777777" w:rsidTr="471BFBF8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7962287C" w14:textId="548EACFD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385" w:type="dxa"/>
            <w:tcMar>
              <w:left w:w="105" w:type="dxa"/>
              <w:right w:w="105" w:type="dxa"/>
            </w:tcMar>
          </w:tcPr>
          <w:p w14:paraId="00D60245" w14:textId="29088239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Jaarplanning 2025 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6D18E120" w14:textId="59A7D8DA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I </w:t>
            </w:r>
          </w:p>
        </w:tc>
        <w:tc>
          <w:tcPr>
            <w:tcW w:w="1230" w:type="dxa"/>
            <w:tcMar>
              <w:left w:w="105" w:type="dxa"/>
              <w:right w:w="105" w:type="dxa"/>
            </w:tcMar>
          </w:tcPr>
          <w:p w14:paraId="35C07E70" w14:textId="567E78A8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MT </w:t>
            </w:r>
          </w:p>
        </w:tc>
        <w:tc>
          <w:tcPr>
            <w:tcW w:w="1170" w:type="dxa"/>
            <w:tcMar>
              <w:left w:w="105" w:type="dxa"/>
              <w:right w:w="105" w:type="dxa"/>
            </w:tcMar>
          </w:tcPr>
          <w:p w14:paraId="3DDEC0A1" w14:textId="5F304164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10 </w:t>
            </w:r>
          </w:p>
        </w:tc>
      </w:tr>
      <w:tr w:rsidR="471BFBF8" w14:paraId="152FFD73" w14:textId="77777777" w:rsidTr="471BFBF8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6E26853F" w14:textId="794F5730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6 </w:t>
            </w:r>
          </w:p>
        </w:tc>
        <w:tc>
          <w:tcPr>
            <w:tcW w:w="5385" w:type="dxa"/>
            <w:tcMar>
              <w:left w:w="105" w:type="dxa"/>
              <w:right w:w="105" w:type="dxa"/>
            </w:tcMar>
          </w:tcPr>
          <w:p w14:paraId="02BD6D91" w14:textId="75C973DD" w:rsidR="471BFBF8" w:rsidRDefault="471BFBF8" w:rsidP="471BFBF8">
            <w:pPr>
              <w:rPr>
                <w:rFonts w:ascii="Calibri" w:eastAsia="Calibri" w:hAnsi="Calibri" w:cs="Calibri"/>
              </w:rPr>
            </w:pPr>
            <w:proofErr w:type="spellStart"/>
            <w:r w:rsidRPr="471BFBF8">
              <w:rPr>
                <w:rFonts w:ascii="Calibri" w:eastAsia="Calibri" w:hAnsi="Calibri" w:cs="Calibri"/>
              </w:rPr>
              <w:t>Kwac</w:t>
            </w:r>
            <w:proofErr w:type="spellEnd"/>
            <w:r w:rsidRPr="471BFBF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514CEE50" w14:textId="3AFC60DE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I </w:t>
            </w:r>
          </w:p>
        </w:tc>
        <w:tc>
          <w:tcPr>
            <w:tcW w:w="1230" w:type="dxa"/>
            <w:tcMar>
              <w:left w:w="105" w:type="dxa"/>
              <w:right w:w="105" w:type="dxa"/>
            </w:tcMar>
          </w:tcPr>
          <w:p w14:paraId="6DFED370" w14:textId="13850996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PK </w:t>
            </w:r>
          </w:p>
        </w:tc>
        <w:tc>
          <w:tcPr>
            <w:tcW w:w="1170" w:type="dxa"/>
            <w:tcMar>
              <w:left w:w="105" w:type="dxa"/>
              <w:right w:w="105" w:type="dxa"/>
            </w:tcMar>
          </w:tcPr>
          <w:p w14:paraId="1A317DBB" w14:textId="339E0B47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10</w:t>
            </w:r>
          </w:p>
        </w:tc>
      </w:tr>
      <w:tr w:rsidR="471BFBF8" w14:paraId="58C76B62" w14:textId="77777777" w:rsidTr="471BFBF8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623BBC04" w14:textId="7BD52814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385" w:type="dxa"/>
            <w:tcMar>
              <w:left w:w="105" w:type="dxa"/>
              <w:right w:w="105" w:type="dxa"/>
            </w:tcMar>
          </w:tcPr>
          <w:p w14:paraId="3D5D3EB0" w14:textId="7C9F156A" w:rsidR="471BFBF8" w:rsidRDefault="471BFBF8" w:rsidP="471BFBF8">
            <w:pPr>
              <w:rPr>
                <w:rFonts w:ascii="Calibri" w:eastAsia="Calibri" w:hAnsi="Calibri" w:cs="Calibri"/>
              </w:rPr>
            </w:pPr>
            <w:proofErr w:type="spellStart"/>
            <w:r w:rsidRPr="471BFBF8">
              <w:rPr>
                <w:rFonts w:ascii="Calibri" w:eastAsia="Calibri" w:hAnsi="Calibri" w:cs="Calibri"/>
              </w:rPr>
              <w:t>w.v.t.t.k</w:t>
            </w:r>
            <w:proofErr w:type="spellEnd"/>
            <w:r w:rsidRPr="471BFBF8">
              <w:rPr>
                <w:rFonts w:ascii="Calibri" w:eastAsia="Calibri" w:hAnsi="Calibri" w:cs="Calibri"/>
              </w:rPr>
              <w:t>. </w:t>
            </w:r>
          </w:p>
          <w:p w14:paraId="5D31FDA1" w14:textId="41A3EC7C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 xml:space="preserve">- Kinderopvang Werkt – subsidieregeling </w:t>
            </w:r>
          </w:p>
          <w:p w14:paraId="701C56BB" w14:textId="15CC8B3F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 xml:space="preserve">- Levensfasebudget </w:t>
            </w:r>
          </w:p>
          <w:p w14:paraId="0C034697" w14:textId="642F4231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- Vergaderen in avonduren </w:t>
            </w:r>
          </w:p>
          <w:p w14:paraId="58F6E704" w14:textId="369F7C4D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 xml:space="preserve">- 05-12 &amp; 24-12 17.00 uur sluiten </w:t>
            </w:r>
          </w:p>
          <w:p w14:paraId="1C14F944" w14:textId="130DA65E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37888B62" w14:textId="0A171147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I/B </w:t>
            </w:r>
          </w:p>
        </w:tc>
        <w:tc>
          <w:tcPr>
            <w:tcW w:w="1230" w:type="dxa"/>
            <w:tcMar>
              <w:left w:w="105" w:type="dxa"/>
              <w:right w:w="105" w:type="dxa"/>
            </w:tcMar>
          </w:tcPr>
          <w:p w14:paraId="5F861E41" w14:textId="5A6E061B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Allen </w:t>
            </w:r>
          </w:p>
        </w:tc>
        <w:tc>
          <w:tcPr>
            <w:tcW w:w="1170" w:type="dxa"/>
            <w:tcMar>
              <w:left w:w="105" w:type="dxa"/>
              <w:right w:w="105" w:type="dxa"/>
            </w:tcMar>
          </w:tcPr>
          <w:p w14:paraId="618A34DC" w14:textId="613390DA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10 </w:t>
            </w:r>
          </w:p>
        </w:tc>
      </w:tr>
      <w:tr w:rsidR="471BFBF8" w14:paraId="2F6B4DC5" w14:textId="77777777" w:rsidTr="471BFBF8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739A167A" w14:textId="6E3C210A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385" w:type="dxa"/>
            <w:tcMar>
              <w:left w:w="105" w:type="dxa"/>
              <w:right w:w="105" w:type="dxa"/>
            </w:tcMar>
          </w:tcPr>
          <w:p w14:paraId="01B7F43D" w14:textId="04F20CEB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Totale tijd 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5B3442D0" w14:textId="5F3BA693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230" w:type="dxa"/>
            <w:tcMar>
              <w:left w:w="105" w:type="dxa"/>
              <w:right w:w="105" w:type="dxa"/>
            </w:tcMar>
          </w:tcPr>
          <w:p w14:paraId="40AFC71F" w14:textId="48D4837F" w:rsidR="471BFBF8" w:rsidRDefault="471BFBF8" w:rsidP="471BFBF8">
            <w:pPr>
              <w:rPr>
                <w:rFonts w:ascii="Calibri" w:eastAsia="Calibri" w:hAnsi="Calibri" w:cs="Calibri"/>
              </w:rPr>
            </w:pPr>
            <w:r w:rsidRPr="471BFBF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170" w:type="dxa"/>
            <w:tcMar>
              <w:left w:w="105" w:type="dxa"/>
              <w:right w:w="105" w:type="dxa"/>
            </w:tcMar>
          </w:tcPr>
          <w:p w14:paraId="1A29DAB7" w14:textId="7ACDB4E5" w:rsidR="471BFBF8" w:rsidRDefault="471BFBF8" w:rsidP="471BFBF8">
            <w:pPr>
              <w:rPr>
                <w:rFonts w:ascii="Calibri" w:eastAsia="Calibri" w:hAnsi="Calibri" w:cs="Calibri"/>
              </w:rPr>
            </w:pPr>
          </w:p>
        </w:tc>
      </w:tr>
    </w:tbl>
    <w:p w14:paraId="1719913A" w14:textId="5DA70084" w:rsidR="00D74725" w:rsidRDefault="64275BDA" w:rsidP="471BFBF8">
      <w:pPr>
        <w:pStyle w:val="Geenafstand"/>
        <w:rPr>
          <w:rFonts w:ascii="Calibri" w:eastAsia="Calibri" w:hAnsi="Calibri" w:cs="Calibri"/>
          <w:color w:val="000000" w:themeColor="text1"/>
        </w:rPr>
      </w:pPr>
      <w:r w:rsidRPr="471BFBF8">
        <w:rPr>
          <w:rFonts w:ascii="Calibri" w:eastAsia="Calibri" w:hAnsi="Calibri" w:cs="Calibri"/>
          <w:color w:val="000000" w:themeColor="text1"/>
        </w:rPr>
        <w:t>** Status: Besluitvormend (B) of Informerend (I) of Anders (invullen)</w:t>
      </w:r>
    </w:p>
    <w:p w14:paraId="10C714E5" w14:textId="2888E819" w:rsidR="00D74725" w:rsidRDefault="00D74725" w:rsidP="471BFBF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AD2A61A" w14:textId="0174640A" w:rsidR="00D74725" w:rsidRDefault="00D74725" w:rsidP="00D74725">
      <w:pPr>
        <w:pStyle w:val="Geenafstand"/>
      </w:pPr>
    </w:p>
    <w:p w14:paraId="08393F5D" w14:textId="77777777" w:rsidR="005E4CBF" w:rsidRDefault="005E4CBF" w:rsidP="005E4CBF">
      <w:pPr>
        <w:pStyle w:val="paragraph"/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Notulen vorige vergadering</w:t>
      </w:r>
      <w:r>
        <w:rPr>
          <w:rStyle w:val="eop"/>
          <w:rFonts w:ascii="Calibri" w:hAnsi="Calibri" w:cs="Calibri"/>
        </w:rPr>
        <w:t> </w:t>
      </w:r>
    </w:p>
    <w:p w14:paraId="17407A46" w14:textId="77777777" w:rsidR="005E4CBF" w:rsidRDefault="005E4CBF" w:rsidP="005E4CB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471BFBF8">
        <w:rPr>
          <w:rStyle w:val="normaltextrun"/>
          <w:rFonts w:ascii="Calibri" w:hAnsi="Calibri" w:cs="Calibri"/>
        </w:rPr>
        <w:t>Met enige tekstuele aanpassingen vastgesteld. Actielijst aangepast.</w:t>
      </w:r>
      <w:r w:rsidRPr="471BFBF8">
        <w:rPr>
          <w:rStyle w:val="eop"/>
          <w:rFonts w:ascii="Calibri" w:hAnsi="Calibri" w:cs="Calibri"/>
        </w:rPr>
        <w:t> </w:t>
      </w:r>
    </w:p>
    <w:p w14:paraId="11A58544" w14:textId="52C3026F" w:rsidR="471BFBF8" w:rsidRDefault="471BFBF8" w:rsidP="471BFBF8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1F9F9EB5" w14:textId="77777777" w:rsidR="005E4CBF" w:rsidRDefault="005E4CBF" w:rsidP="005E4CBF">
      <w:pPr>
        <w:pStyle w:val="paragraph"/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 w:rsidRPr="471BFBF8">
        <w:rPr>
          <w:rStyle w:val="normaltextrun"/>
          <w:rFonts w:ascii="Calibri" w:hAnsi="Calibri" w:cs="Calibri"/>
          <w:b/>
          <w:bCs/>
        </w:rPr>
        <w:t>Formatie en bezetting per locatie, update zieken en contracten bepaalde tijd</w:t>
      </w:r>
      <w:r w:rsidRPr="471BFBF8">
        <w:rPr>
          <w:rStyle w:val="eop"/>
          <w:rFonts w:ascii="Calibri" w:hAnsi="Calibri" w:cs="Calibri"/>
        </w:rPr>
        <w:t> </w:t>
      </w:r>
    </w:p>
    <w:p w14:paraId="671F8DD7" w14:textId="6C915F70" w:rsidR="471BFBF8" w:rsidRDefault="471BFBF8" w:rsidP="471BFBF8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</w:rPr>
      </w:pPr>
    </w:p>
    <w:p w14:paraId="2D911468" w14:textId="3ED103EE" w:rsidR="471BFBF8" w:rsidRDefault="471BFBF8" w:rsidP="13A0A6B8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28D8EB7D" w14:textId="2D7B069A" w:rsidR="00860186" w:rsidRPr="006950F6" w:rsidRDefault="00860186" w:rsidP="471BFBF8">
      <w:pPr>
        <w:pStyle w:val="Lijstaline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471BFBF8">
        <w:rPr>
          <w:b/>
          <w:bCs/>
          <w:sz w:val="24"/>
          <w:szCs w:val="24"/>
        </w:rPr>
        <w:t>Jaarplanning</w:t>
      </w:r>
    </w:p>
    <w:p w14:paraId="0E434AD9" w14:textId="5BF42CAB" w:rsidR="00D2666F" w:rsidRPr="006950F6" w:rsidRDefault="006950F6" w:rsidP="471BFBF8">
      <w:pPr>
        <w:rPr>
          <w:sz w:val="24"/>
          <w:szCs w:val="24"/>
        </w:rPr>
      </w:pPr>
      <w:r w:rsidRPr="471BFBF8">
        <w:rPr>
          <w:sz w:val="24"/>
          <w:szCs w:val="24"/>
        </w:rPr>
        <w:t xml:space="preserve">Niet besproken </w:t>
      </w:r>
    </w:p>
    <w:p w14:paraId="1E11013C" w14:textId="77777777" w:rsidR="00860186" w:rsidRPr="006950F6" w:rsidRDefault="00860186" w:rsidP="471BFBF8">
      <w:pPr>
        <w:pStyle w:val="Lijstaline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proofErr w:type="spellStart"/>
      <w:r w:rsidRPr="471BFBF8">
        <w:rPr>
          <w:b/>
          <w:bCs/>
          <w:sz w:val="24"/>
          <w:szCs w:val="24"/>
        </w:rPr>
        <w:t>Kwac</w:t>
      </w:r>
      <w:proofErr w:type="spellEnd"/>
    </w:p>
    <w:p w14:paraId="0220D2B5" w14:textId="2B9B43D5" w:rsidR="673948BB" w:rsidRPr="006950F6" w:rsidRDefault="006950F6" w:rsidP="471BFBF8">
      <w:pPr>
        <w:rPr>
          <w:sz w:val="24"/>
          <w:szCs w:val="24"/>
        </w:rPr>
      </w:pPr>
      <w:r w:rsidRPr="471BFBF8">
        <w:rPr>
          <w:sz w:val="24"/>
          <w:szCs w:val="24"/>
        </w:rPr>
        <w:t>Niet besproken</w:t>
      </w:r>
    </w:p>
    <w:p w14:paraId="4B9D4ABD" w14:textId="5D08C1FD" w:rsidR="5F74C22B" w:rsidRDefault="5F74C22B" w:rsidP="471BFBF8">
      <w:pPr>
        <w:pStyle w:val="Lijstaline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471BFBF8">
        <w:rPr>
          <w:b/>
          <w:bCs/>
          <w:sz w:val="24"/>
          <w:szCs w:val="24"/>
        </w:rPr>
        <w:t>Sheet nieuwe medewerkers</w:t>
      </w:r>
    </w:p>
    <w:p w14:paraId="43393BE1" w14:textId="698D6962" w:rsidR="5F74C22B" w:rsidRDefault="5F74C22B" w:rsidP="471BFBF8">
      <w:pPr>
        <w:rPr>
          <w:color w:val="FF0000"/>
          <w:sz w:val="24"/>
          <w:szCs w:val="24"/>
        </w:rPr>
      </w:pPr>
      <w:r w:rsidRPr="471BFBF8">
        <w:rPr>
          <w:sz w:val="24"/>
          <w:szCs w:val="24"/>
        </w:rPr>
        <w:lastRenderedPageBreak/>
        <w:t xml:space="preserve">Hoe gaan we om met inzet van </w:t>
      </w:r>
      <w:proofErr w:type="spellStart"/>
      <w:r w:rsidRPr="471BFBF8">
        <w:rPr>
          <w:sz w:val="24"/>
          <w:szCs w:val="24"/>
        </w:rPr>
        <w:t>flexers</w:t>
      </w:r>
      <w:proofErr w:type="spellEnd"/>
      <w:r w:rsidRPr="471BFBF8">
        <w:rPr>
          <w:sz w:val="24"/>
          <w:szCs w:val="24"/>
        </w:rPr>
        <w:t xml:space="preserve"> en de draagkracht van medewerkers op de groep? KB geeft aan dat de verwachting is dat de dinsdag </w:t>
      </w:r>
      <w:r w:rsidR="388954FE" w:rsidRPr="471BFBF8">
        <w:rPr>
          <w:sz w:val="24"/>
          <w:szCs w:val="24"/>
        </w:rPr>
        <w:t>en</w:t>
      </w:r>
      <w:r w:rsidRPr="471BFBF8">
        <w:rPr>
          <w:sz w:val="24"/>
          <w:szCs w:val="24"/>
        </w:rPr>
        <w:t xml:space="preserve"> donderdag druk zullen worden. </w:t>
      </w:r>
      <w:r w:rsidR="3C347C73" w:rsidRPr="471BFBF8">
        <w:rPr>
          <w:sz w:val="24"/>
          <w:szCs w:val="24"/>
        </w:rPr>
        <w:t>Voorstel om</w:t>
      </w:r>
      <w:r w:rsidRPr="471BFBF8">
        <w:rPr>
          <w:sz w:val="24"/>
          <w:szCs w:val="24"/>
        </w:rPr>
        <w:t xml:space="preserve"> een verdeling </w:t>
      </w:r>
      <w:r w:rsidR="0914B565" w:rsidRPr="471BFBF8">
        <w:rPr>
          <w:sz w:val="24"/>
          <w:szCs w:val="24"/>
        </w:rPr>
        <w:t xml:space="preserve">te </w:t>
      </w:r>
      <w:r w:rsidRPr="471BFBF8">
        <w:rPr>
          <w:sz w:val="24"/>
          <w:szCs w:val="24"/>
        </w:rPr>
        <w:t xml:space="preserve">maken van vaste invallers per groep. Niet alleen tijdens de zomervakantie, maar ook </w:t>
      </w:r>
      <w:r w:rsidR="1ADE66B5" w:rsidRPr="471BFBF8">
        <w:rPr>
          <w:sz w:val="24"/>
          <w:szCs w:val="24"/>
        </w:rPr>
        <w:t>tijdens schoolweke</w:t>
      </w:r>
      <w:r w:rsidRPr="471BFBF8">
        <w:rPr>
          <w:sz w:val="24"/>
          <w:szCs w:val="24"/>
        </w:rPr>
        <w:t>n. Verzoek om dit punt in september weer op de agenda te zetten. Vraag om Zorgwerk wat meer in te kunnen zetten wanneer een groep</w:t>
      </w:r>
      <w:r w:rsidR="695ED26B" w:rsidRPr="471BFBF8">
        <w:rPr>
          <w:sz w:val="24"/>
          <w:szCs w:val="24"/>
        </w:rPr>
        <w:t xml:space="preserve"> dreigt te</w:t>
      </w:r>
      <w:r w:rsidRPr="471BFBF8">
        <w:rPr>
          <w:sz w:val="24"/>
          <w:szCs w:val="24"/>
        </w:rPr>
        <w:t xml:space="preserve"> moet</w:t>
      </w:r>
      <w:r w:rsidR="0C347132" w:rsidRPr="471BFBF8">
        <w:rPr>
          <w:sz w:val="24"/>
          <w:szCs w:val="24"/>
        </w:rPr>
        <w:t>en</w:t>
      </w:r>
      <w:r w:rsidRPr="471BFBF8">
        <w:rPr>
          <w:sz w:val="24"/>
          <w:szCs w:val="24"/>
        </w:rPr>
        <w:t xml:space="preserve"> sluiten. Verwachting dat MT/</w:t>
      </w:r>
      <w:r w:rsidR="0BF4EB59" w:rsidRPr="471BFBF8">
        <w:rPr>
          <w:sz w:val="24"/>
          <w:szCs w:val="24"/>
        </w:rPr>
        <w:t>STAF</w:t>
      </w:r>
      <w:r w:rsidRPr="471BFBF8">
        <w:rPr>
          <w:sz w:val="24"/>
          <w:szCs w:val="24"/>
        </w:rPr>
        <w:t xml:space="preserve"> niet vaak kan bijspringen komende weken.</w:t>
      </w:r>
      <w:r w:rsidRPr="471BFBF8">
        <w:rPr>
          <w:color w:val="FF0000"/>
          <w:sz w:val="24"/>
          <w:szCs w:val="24"/>
        </w:rPr>
        <w:t xml:space="preserve">  </w:t>
      </w:r>
    </w:p>
    <w:p w14:paraId="45B11AB0" w14:textId="77777777" w:rsidR="00E6073C" w:rsidRPr="00DA6A2C" w:rsidRDefault="00E6073C" w:rsidP="00DA6A2C">
      <w:pPr>
        <w:pStyle w:val="Lijstaline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proofErr w:type="spellStart"/>
      <w:r w:rsidRPr="00DA6A2C">
        <w:rPr>
          <w:b/>
          <w:bCs/>
          <w:sz w:val="24"/>
          <w:szCs w:val="24"/>
        </w:rPr>
        <w:t>w.v.t.t.k</w:t>
      </w:r>
      <w:proofErr w:type="spellEnd"/>
      <w:r w:rsidRPr="00DA6A2C">
        <w:rPr>
          <w:b/>
          <w:bCs/>
          <w:sz w:val="24"/>
          <w:szCs w:val="24"/>
        </w:rPr>
        <w:t>.</w:t>
      </w:r>
    </w:p>
    <w:p w14:paraId="1F08E4C1" w14:textId="2270C9F8" w:rsidR="00DA6A2C" w:rsidRDefault="00430F0B" w:rsidP="00860186">
      <w:pPr>
        <w:rPr>
          <w:sz w:val="24"/>
          <w:szCs w:val="24"/>
        </w:rPr>
      </w:pPr>
      <w:r w:rsidRPr="471BFBF8">
        <w:rPr>
          <w:sz w:val="24"/>
          <w:szCs w:val="24"/>
        </w:rPr>
        <w:t xml:space="preserve">GE: </w:t>
      </w:r>
      <w:r w:rsidR="005E041F" w:rsidRPr="471BFBF8">
        <w:rPr>
          <w:sz w:val="24"/>
          <w:szCs w:val="24"/>
        </w:rPr>
        <w:t>SKH krijgt 10.000 euro van Kinderopvang werkt</w:t>
      </w:r>
      <w:r w:rsidR="476E7F18" w:rsidRPr="471BFBF8">
        <w:rPr>
          <w:sz w:val="24"/>
          <w:szCs w:val="24"/>
        </w:rPr>
        <w:t xml:space="preserve"> (</w:t>
      </w:r>
      <w:r w:rsidR="2F8C507D" w:rsidRPr="471BFBF8">
        <w:rPr>
          <w:sz w:val="24"/>
          <w:szCs w:val="24"/>
        </w:rPr>
        <w:t>H</w:t>
      </w:r>
      <w:r w:rsidR="005E041F" w:rsidRPr="471BFBF8">
        <w:rPr>
          <w:sz w:val="24"/>
          <w:szCs w:val="24"/>
        </w:rPr>
        <w:t xml:space="preserve">et </w:t>
      </w:r>
      <w:r w:rsidR="5A23CD16" w:rsidRPr="471BFBF8">
        <w:rPr>
          <w:sz w:val="24"/>
          <w:szCs w:val="24"/>
        </w:rPr>
        <w:t>G</w:t>
      </w:r>
      <w:r w:rsidR="005E041F" w:rsidRPr="471BFBF8">
        <w:rPr>
          <w:sz w:val="24"/>
          <w:szCs w:val="24"/>
        </w:rPr>
        <w:t xml:space="preserve">oede </w:t>
      </w:r>
      <w:r w:rsidR="5E501DBD" w:rsidRPr="471BFBF8">
        <w:rPr>
          <w:sz w:val="24"/>
          <w:szCs w:val="24"/>
        </w:rPr>
        <w:t>G</w:t>
      </w:r>
      <w:r w:rsidR="005E041F" w:rsidRPr="471BFBF8">
        <w:rPr>
          <w:sz w:val="24"/>
          <w:szCs w:val="24"/>
        </w:rPr>
        <w:t>esprek</w:t>
      </w:r>
      <w:r w:rsidR="0EFCFECF" w:rsidRPr="471BFBF8">
        <w:rPr>
          <w:sz w:val="24"/>
          <w:szCs w:val="24"/>
        </w:rPr>
        <w:t>)</w:t>
      </w:r>
      <w:r w:rsidR="005E041F" w:rsidRPr="471BFBF8">
        <w:rPr>
          <w:sz w:val="24"/>
          <w:szCs w:val="24"/>
        </w:rPr>
        <w:t xml:space="preserve">. Insteek is dat werkgever en werknemer een goed gesprek aangaan. </w:t>
      </w:r>
      <w:proofErr w:type="spellStart"/>
      <w:r w:rsidR="005E041F" w:rsidRPr="471BFBF8">
        <w:rPr>
          <w:sz w:val="24"/>
          <w:szCs w:val="24"/>
        </w:rPr>
        <w:t>InHealth</w:t>
      </w:r>
      <w:proofErr w:type="spellEnd"/>
      <w:r w:rsidR="005E041F" w:rsidRPr="471BFBF8">
        <w:rPr>
          <w:sz w:val="24"/>
          <w:szCs w:val="24"/>
        </w:rPr>
        <w:t xml:space="preserve"> gaat dit uitrollen met een aantal werkgevers en SKH is </w:t>
      </w:r>
      <w:r w:rsidR="52BE8D10" w:rsidRPr="471BFBF8">
        <w:rPr>
          <w:sz w:val="24"/>
          <w:szCs w:val="24"/>
        </w:rPr>
        <w:t xml:space="preserve">hiervoor </w:t>
      </w:r>
      <w:r w:rsidR="005E041F" w:rsidRPr="471BFBF8">
        <w:rPr>
          <w:sz w:val="24"/>
          <w:szCs w:val="24"/>
        </w:rPr>
        <w:t>uitgekozen. Begin sept</w:t>
      </w:r>
      <w:r w:rsidR="7EAA33A1" w:rsidRPr="471BFBF8">
        <w:rPr>
          <w:sz w:val="24"/>
          <w:szCs w:val="24"/>
        </w:rPr>
        <w:t xml:space="preserve">ember zal dit verder worden uitgedraaid en </w:t>
      </w:r>
      <w:r w:rsidR="6147FEB3" w:rsidRPr="471BFBF8">
        <w:rPr>
          <w:sz w:val="24"/>
          <w:szCs w:val="24"/>
        </w:rPr>
        <w:t xml:space="preserve">dit </w:t>
      </w:r>
      <w:r w:rsidR="7EAA33A1" w:rsidRPr="471BFBF8">
        <w:rPr>
          <w:sz w:val="24"/>
          <w:szCs w:val="24"/>
        </w:rPr>
        <w:t xml:space="preserve">zal </w:t>
      </w:r>
      <w:r w:rsidR="3014B212" w:rsidRPr="471BFBF8">
        <w:rPr>
          <w:sz w:val="24"/>
          <w:szCs w:val="24"/>
        </w:rPr>
        <w:t xml:space="preserve">ongeveer </w:t>
      </w:r>
      <w:r w:rsidR="7EAA33A1" w:rsidRPr="471BFBF8">
        <w:rPr>
          <w:sz w:val="24"/>
          <w:szCs w:val="24"/>
        </w:rPr>
        <w:t>een jaar duren. Gekeken gaat worden hoe dit in een bepaald cy</w:t>
      </w:r>
      <w:r w:rsidR="005E041F" w:rsidRPr="471BFBF8">
        <w:rPr>
          <w:sz w:val="24"/>
          <w:szCs w:val="24"/>
        </w:rPr>
        <w:t xml:space="preserve">clus en vorm </w:t>
      </w:r>
      <w:r w:rsidR="020A3060" w:rsidRPr="471BFBF8">
        <w:rPr>
          <w:sz w:val="24"/>
          <w:szCs w:val="24"/>
        </w:rPr>
        <w:t>gegoten kan worden</w:t>
      </w:r>
      <w:r w:rsidR="005E041F" w:rsidRPr="471BFBF8">
        <w:rPr>
          <w:sz w:val="24"/>
          <w:szCs w:val="24"/>
        </w:rPr>
        <w:t xml:space="preserve">. </w:t>
      </w:r>
      <w:proofErr w:type="spellStart"/>
      <w:r w:rsidR="005E041F" w:rsidRPr="471BFBF8">
        <w:rPr>
          <w:sz w:val="24"/>
          <w:szCs w:val="24"/>
        </w:rPr>
        <w:t>Spiekr</w:t>
      </w:r>
      <w:proofErr w:type="spellEnd"/>
      <w:r w:rsidR="005E041F" w:rsidRPr="471BFBF8">
        <w:rPr>
          <w:sz w:val="24"/>
          <w:szCs w:val="24"/>
        </w:rPr>
        <w:t xml:space="preserve"> wordt hierin ook meegenomen zodat we niet twee dezelfde paden bewandelen. </w:t>
      </w:r>
    </w:p>
    <w:p w14:paraId="2A8EADF2" w14:textId="79D08DD0" w:rsidR="00430F0B" w:rsidRDefault="38EAE159" w:rsidP="00860186">
      <w:pPr>
        <w:rPr>
          <w:sz w:val="24"/>
          <w:szCs w:val="24"/>
        </w:rPr>
      </w:pPr>
      <w:r w:rsidRPr="471BFBF8">
        <w:rPr>
          <w:sz w:val="24"/>
          <w:szCs w:val="24"/>
        </w:rPr>
        <w:t xml:space="preserve">GE: </w:t>
      </w:r>
      <w:r w:rsidR="00430F0B" w:rsidRPr="471BFBF8">
        <w:rPr>
          <w:sz w:val="24"/>
          <w:szCs w:val="24"/>
        </w:rPr>
        <w:t xml:space="preserve">Levensfasebudget: Bijdrage is opgehoogd wanneer jij je budget in je levensfase budget stopt. Gabry heeft de </w:t>
      </w:r>
      <w:r w:rsidR="0736A77F" w:rsidRPr="471BFBF8">
        <w:rPr>
          <w:sz w:val="24"/>
          <w:szCs w:val="24"/>
        </w:rPr>
        <w:t xml:space="preserve">desbetreffende </w:t>
      </w:r>
      <w:r w:rsidR="00430F0B" w:rsidRPr="471BFBF8">
        <w:rPr>
          <w:sz w:val="24"/>
          <w:szCs w:val="24"/>
        </w:rPr>
        <w:t xml:space="preserve">medewerkers, gemaild met LM in cc. Staat nu ook in KV. Wil iemand het sparen, dan kan </w:t>
      </w:r>
      <w:r w:rsidR="69D9D563" w:rsidRPr="471BFBF8">
        <w:rPr>
          <w:sz w:val="24"/>
          <w:szCs w:val="24"/>
        </w:rPr>
        <w:t>je dit bij G</w:t>
      </w:r>
      <w:r w:rsidR="574B8C41" w:rsidRPr="471BFBF8">
        <w:rPr>
          <w:sz w:val="24"/>
          <w:szCs w:val="24"/>
        </w:rPr>
        <w:t xml:space="preserve">E </w:t>
      </w:r>
      <w:r w:rsidR="69D9D563" w:rsidRPr="471BFBF8">
        <w:rPr>
          <w:sz w:val="24"/>
          <w:szCs w:val="24"/>
        </w:rPr>
        <w:t>aangeven</w:t>
      </w:r>
      <w:r w:rsidR="00430F0B" w:rsidRPr="471BFBF8">
        <w:rPr>
          <w:sz w:val="24"/>
          <w:szCs w:val="24"/>
        </w:rPr>
        <w:t xml:space="preserve">. </w:t>
      </w:r>
      <w:r w:rsidR="77F1588E" w:rsidRPr="471BFBF8">
        <w:rPr>
          <w:sz w:val="24"/>
          <w:szCs w:val="24"/>
        </w:rPr>
        <w:t>Het bu</w:t>
      </w:r>
      <w:r w:rsidR="620A0CB4" w:rsidRPr="471BFBF8">
        <w:rPr>
          <w:sz w:val="24"/>
          <w:szCs w:val="24"/>
        </w:rPr>
        <w:t>d</w:t>
      </w:r>
      <w:r w:rsidR="77F1588E" w:rsidRPr="471BFBF8">
        <w:rPr>
          <w:sz w:val="24"/>
          <w:szCs w:val="24"/>
        </w:rPr>
        <w:t>get kan je nu ook vinden op de v</w:t>
      </w:r>
      <w:r w:rsidR="00430F0B" w:rsidRPr="471BFBF8">
        <w:rPr>
          <w:sz w:val="24"/>
          <w:szCs w:val="24"/>
        </w:rPr>
        <w:t>erlofkaart</w:t>
      </w:r>
      <w:r w:rsidR="6BBBFD66" w:rsidRPr="471BFBF8">
        <w:rPr>
          <w:sz w:val="24"/>
          <w:szCs w:val="24"/>
        </w:rPr>
        <w:t>.</w:t>
      </w:r>
    </w:p>
    <w:p w14:paraId="3F967FD5" w14:textId="2FE88319" w:rsidR="00430F0B" w:rsidRDefault="00430F0B" w:rsidP="00860186">
      <w:pPr>
        <w:rPr>
          <w:sz w:val="24"/>
          <w:szCs w:val="24"/>
        </w:rPr>
      </w:pPr>
      <w:r w:rsidRPr="0419BAFA">
        <w:rPr>
          <w:sz w:val="24"/>
          <w:szCs w:val="24"/>
        </w:rPr>
        <w:t xml:space="preserve">Vergaderen in de avonduren: </w:t>
      </w:r>
      <w:r w:rsidR="00AB1537" w:rsidRPr="0419BAFA">
        <w:rPr>
          <w:sz w:val="24"/>
          <w:szCs w:val="24"/>
        </w:rPr>
        <w:t xml:space="preserve">Per 1 juli 2024 geeft FNV aan dat alles na 19.00 </w:t>
      </w:r>
      <w:r w:rsidR="249E26F9" w:rsidRPr="0419BAFA">
        <w:rPr>
          <w:sz w:val="24"/>
          <w:szCs w:val="24"/>
        </w:rPr>
        <w:t xml:space="preserve">uur </w:t>
      </w:r>
      <w:r w:rsidR="00AB1537" w:rsidRPr="0419BAFA">
        <w:rPr>
          <w:sz w:val="24"/>
          <w:szCs w:val="24"/>
        </w:rPr>
        <w:t>aan vergader en scholing moet worden uitbetaald in uren of compensatie. G</w:t>
      </w:r>
      <w:r w:rsidR="2CE030E4" w:rsidRPr="0419BAFA">
        <w:rPr>
          <w:sz w:val="24"/>
          <w:szCs w:val="24"/>
        </w:rPr>
        <w:t>E</w:t>
      </w:r>
      <w:r w:rsidR="00AB1537" w:rsidRPr="0419BAFA">
        <w:rPr>
          <w:sz w:val="24"/>
          <w:szCs w:val="24"/>
        </w:rPr>
        <w:t xml:space="preserve"> heeft gevraagd aan BMK wat maakt dat het nu per 1 juli is. </w:t>
      </w:r>
      <w:r w:rsidR="0B3F5A69" w:rsidRPr="0419BAFA">
        <w:rPr>
          <w:sz w:val="24"/>
          <w:szCs w:val="24"/>
        </w:rPr>
        <w:t xml:space="preserve">Dit gaat 20% over het oorspronkelijke bedrag heen. </w:t>
      </w:r>
      <w:r w:rsidR="00AB1537" w:rsidRPr="0419BAFA">
        <w:rPr>
          <w:sz w:val="24"/>
          <w:szCs w:val="24"/>
        </w:rPr>
        <w:t xml:space="preserve">Gaat om verplichte scholing en vergadertijd. </w:t>
      </w:r>
      <w:r w:rsidR="00195FD5" w:rsidRPr="0419BAFA">
        <w:rPr>
          <w:sz w:val="24"/>
          <w:szCs w:val="24"/>
        </w:rPr>
        <w:t xml:space="preserve">Geldt niet voor medewerkers die zijn ingeschaald in schaal 11 of hoger. </w:t>
      </w:r>
    </w:p>
    <w:p w14:paraId="5FB1603F" w14:textId="34B9FD44" w:rsidR="008A4F0E" w:rsidRDefault="008A4F0E" w:rsidP="0419BAFA">
      <w:pPr>
        <w:rPr>
          <w:sz w:val="24"/>
          <w:szCs w:val="24"/>
        </w:rPr>
      </w:pPr>
      <w:r w:rsidRPr="0419BAFA">
        <w:rPr>
          <w:sz w:val="24"/>
          <w:szCs w:val="24"/>
        </w:rPr>
        <w:t xml:space="preserve">EH/KB: Wens om op 5 dec en 24 dec de opvang </w:t>
      </w:r>
      <w:r w:rsidR="219869F0" w:rsidRPr="0419BAFA">
        <w:rPr>
          <w:sz w:val="24"/>
          <w:szCs w:val="24"/>
        </w:rPr>
        <w:t xml:space="preserve">om 17.00 uur </w:t>
      </w:r>
      <w:r w:rsidRPr="0419BAFA">
        <w:rPr>
          <w:sz w:val="24"/>
          <w:szCs w:val="24"/>
        </w:rPr>
        <w:t>te sluiten. Nadenken over welke dagen dit nog meer geldt</w:t>
      </w:r>
      <w:r w:rsidR="00FF2745" w:rsidRPr="0419BAFA">
        <w:rPr>
          <w:sz w:val="24"/>
          <w:szCs w:val="24"/>
        </w:rPr>
        <w:t xml:space="preserve"> voor volgend jaar</w:t>
      </w:r>
      <w:r w:rsidRPr="0419BAFA">
        <w:rPr>
          <w:sz w:val="24"/>
          <w:szCs w:val="24"/>
        </w:rPr>
        <w:t xml:space="preserve">. MT is akkoord voor 5 dec en 24 dec dit jaar. </w:t>
      </w:r>
    </w:p>
    <w:p w14:paraId="6FDC498C" w14:textId="2076A97A" w:rsidR="471BFBF8" w:rsidRDefault="471BFBF8" w:rsidP="471BFBF8">
      <w:pPr>
        <w:rPr>
          <w:sz w:val="24"/>
          <w:szCs w:val="24"/>
        </w:rPr>
      </w:pPr>
    </w:p>
    <w:p w14:paraId="1C04B0ED" w14:textId="5F101BEE" w:rsidR="471BFBF8" w:rsidRDefault="471BFBF8" w:rsidP="471BFBF8">
      <w:pPr>
        <w:rPr>
          <w:sz w:val="24"/>
          <w:szCs w:val="24"/>
        </w:rPr>
      </w:pP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777"/>
        <w:gridCol w:w="1831"/>
        <w:gridCol w:w="1552"/>
      </w:tblGrid>
      <w:tr w:rsidR="76F92EB8" w14:paraId="2304D473" w14:textId="77777777" w:rsidTr="00D60E6B">
        <w:trPr>
          <w:trHeight w:val="3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F7DE" w14:textId="77777777" w:rsidR="76F92EB8" w:rsidRPr="006950F6" w:rsidRDefault="3CD3732B" w:rsidP="471BFBF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ACTIES</w:t>
            </w: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1601" w14:textId="77777777" w:rsidR="76F92EB8" w:rsidRPr="006950F6" w:rsidRDefault="3CD3732B" w:rsidP="471BFBF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WIE</w:t>
            </w: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 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C118" w14:textId="77777777" w:rsidR="76F92EB8" w:rsidRPr="006950F6" w:rsidRDefault="3CD3732B" w:rsidP="471BFBF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KLAAR</w:t>
            </w: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  </w:t>
            </w:r>
          </w:p>
        </w:tc>
      </w:tr>
      <w:tr w:rsidR="76F92EB8" w14:paraId="6319AD55" w14:textId="77777777" w:rsidTr="00D60E6B">
        <w:trPr>
          <w:trHeight w:val="3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53CF" w14:textId="77777777" w:rsidR="76F92EB8" w:rsidRPr="006950F6" w:rsidRDefault="3CD3732B" w:rsidP="471BFBF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Laatste stappen ontwikkelen invullen formulieren via digitaal (combi)formulier + terugkoppeling naar LM-</w:t>
            </w:r>
            <w:proofErr w:type="spellStart"/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ers</w:t>
            </w:r>
            <w:proofErr w:type="spellEnd"/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045B" w14:textId="77777777" w:rsidR="76F92EB8" w:rsidRPr="006950F6" w:rsidRDefault="3CD3732B" w:rsidP="471BFBF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EH/PK i.s.m. Nynke en Bianca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EBC1" w14:textId="77777777" w:rsidR="76F92EB8" w:rsidRPr="006950F6" w:rsidRDefault="3CD3732B" w:rsidP="471BFBF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Eind Q2</w:t>
            </w:r>
          </w:p>
        </w:tc>
      </w:tr>
      <w:tr w:rsidR="76F92EB8" w14:paraId="725A424C" w14:textId="77777777" w:rsidTr="00D60E6B">
        <w:trPr>
          <w:trHeight w:val="3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BB53" w14:textId="77777777" w:rsidR="76F92EB8" w:rsidRPr="006950F6" w:rsidRDefault="3CD3732B" w:rsidP="471BFBF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471BFBF8"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PRI nieuw format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B096" w14:textId="77777777" w:rsidR="76F92EB8" w:rsidRPr="006950F6" w:rsidRDefault="3CD3732B" w:rsidP="471BFBF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471BFBF8"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PK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C3D7" w14:textId="77777777" w:rsidR="76F92EB8" w:rsidRPr="006950F6" w:rsidRDefault="3CD3732B" w:rsidP="471BFBF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471BFBF8"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2025</w:t>
            </w:r>
          </w:p>
        </w:tc>
      </w:tr>
      <w:tr w:rsidR="76F92EB8" w14:paraId="6536FC8F" w14:textId="77777777" w:rsidTr="00D60E6B">
        <w:trPr>
          <w:trHeight w:val="3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AF543" w14:textId="77777777" w:rsidR="76F92EB8" w:rsidRPr="006950F6" w:rsidRDefault="3CD3732B" w:rsidP="471BFBF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471BFBF8"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 xml:space="preserve">Evaluatie pedagogisch coach 2024 bespreekt het nog met </w:t>
            </w:r>
            <w:proofErr w:type="spellStart"/>
            <w:r w:rsidRPr="471BFBF8"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SvK</w:t>
            </w:r>
            <w:proofErr w:type="spellEnd"/>
            <w:r w:rsidRPr="471BFBF8"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 xml:space="preserve"> dan definitief maken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4F60" w14:textId="77777777" w:rsidR="76F92EB8" w:rsidRPr="006950F6" w:rsidRDefault="3CD3732B" w:rsidP="471BFBF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471BFBF8"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PK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4913" w14:textId="77777777" w:rsidR="76F92EB8" w:rsidRPr="006950F6" w:rsidRDefault="3CD3732B" w:rsidP="471BFBF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471BFBF8"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Februari 2025</w:t>
            </w:r>
          </w:p>
        </w:tc>
      </w:tr>
      <w:tr w:rsidR="76F92EB8" w14:paraId="787133E9" w14:textId="77777777" w:rsidTr="00D60E6B">
        <w:trPr>
          <w:trHeight w:val="3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170A" w14:textId="77777777" w:rsidR="76F92EB8" w:rsidRPr="006950F6" w:rsidRDefault="3CD3732B" w:rsidP="471BFBF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Algemeen SKH Team aanmaken, waar documenten/presentaties uit medewerkers-avond kunnen worden ingezien door medewerkers – on </w:t>
            </w:r>
            <w:proofErr w:type="spellStart"/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hold</w:t>
            </w:r>
            <w:proofErr w:type="spellEnd"/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door wachten op Microsoft </w:t>
            </w:r>
            <w:proofErr w:type="spellStart"/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Intune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1993" w14:textId="77777777" w:rsidR="76F92EB8" w:rsidRPr="006950F6" w:rsidRDefault="3CD3732B" w:rsidP="471BFBF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PK/EH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104A" w14:textId="77777777" w:rsidR="76F92EB8" w:rsidRPr="006950F6" w:rsidRDefault="3CD3732B" w:rsidP="471BFBF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Jan. ‘25</w:t>
            </w:r>
          </w:p>
        </w:tc>
      </w:tr>
      <w:tr w:rsidR="76F92EB8" w14:paraId="65272F9D" w14:textId="77777777" w:rsidTr="00D60E6B">
        <w:trPr>
          <w:trHeight w:val="3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1C7B" w14:textId="77777777" w:rsidR="76F92EB8" w:rsidRPr="006950F6" w:rsidRDefault="3CD3732B" w:rsidP="471BFBF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lastRenderedPageBreak/>
              <w:t>Werkdruk meting staat op de jaarplanning GE gaat daarmee aan de slag en wil de OR hierbij betrekken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7580" w14:textId="77777777" w:rsidR="76F92EB8" w:rsidRPr="006950F6" w:rsidRDefault="3CD3732B" w:rsidP="471BFBF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GE + OR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804D" w14:textId="77777777" w:rsidR="76F92EB8" w:rsidRPr="006950F6" w:rsidRDefault="3CD3732B" w:rsidP="471BFBF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Eind Q2 </w:t>
            </w:r>
          </w:p>
        </w:tc>
      </w:tr>
      <w:tr w:rsidR="76F92EB8" w14:paraId="6AED8F3A" w14:textId="77777777" w:rsidTr="00D60E6B">
        <w:trPr>
          <w:trHeight w:val="256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1ECF" w14:textId="77777777" w:rsidR="76F92EB8" w:rsidRPr="006950F6" w:rsidRDefault="3CD3732B" w:rsidP="471BFB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Nog meer effectieve inzet werkwijzen Teams bespreken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99F3" w14:textId="77777777" w:rsidR="76F92EB8" w:rsidRPr="006950F6" w:rsidRDefault="3CD3732B" w:rsidP="471BFB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MT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1E7E" w14:textId="77777777" w:rsidR="76F92EB8" w:rsidRPr="006950F6" w:rsidRDefault="3CD3732B" w:rsidP="471BFB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Jan. ’25 (?)</w:t>
            </w:r>
          </w:p>
        </w:tc>
      </w:tr>
      <w:tr w:rsidR="76F92EB8" w14:paraId="0A12D31C" w14:textId="77777777" w:rsidTr="00D60E6B">
        <w:trPr>
          <w:trHeight w:val="3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E770" w14:textId="77777777" w:rsidR="76F92EB8" w:rsidRPr="006950F6" w:rsidRDefault="3CD3732B" w:rsidP="471BFB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Babyscholing: Lysanne inlichten + Karin M informatie verkrijgen</w:t>
            </w:r>
          </w:p>
          <w:p w14:paraId="7C7DB153" w14:textId="77777777" w:rsidR="76F92EB8" w:rsidRPr="006950F6" w:rsidRDefault="3CD3732B" w:rsidP="471BFB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471BFBF8">
              <w:rPr>
                <w:rFonts w:eastAsia="Times New Roman"/>
                <w:sz w:val="20"/>
                <w:szCs w:val="20"/>
                <w:lang w:eastAsia="nl-NL"/>
              </w:rPr>
              <w:t xml:space="preserve">Acties: </w:t>
            </w:r>
            <w:r w:rsidRPr="471BFBF8">
              <w:rPr>
                <w:sz w:val="20"/>
                <w:szCs w:val="20"/>
              </w:rPr>
              <w:t>scholingsbeleid, werving en selectie beleid, Maaike (inwerktraject), Karin M (arbeidsvoorwaardengesprek), in contract opnemen (ontbindende voorwaarde), in proeftijdgesprek manager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1D9A" w14:textId="77777777" w:rsidR="76F92EB8" w:rsidRPr="006950F6" w:rsidRDefault="3CD3732B" w:rsidP="471BFB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KB</w:t>
            </w:r>
          </w:p>
          <w:p w14:paraId="66F5977F" w14:textId="77777777" w:rsidR="76F92EB8" w:rsidRPr="006950F6" w:rsidRDefault="3CD3732B" w:rsidP="471BFB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F159" w14:textId="77777777" w:rsidR="76F92EB8" w:rsidRPr="006950F6" w:rsidRDefault="3CD3732B" w:rsidP="471BFB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proofErr w:type="spellStart"/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Zsm</w:t>
            </w:r>
            <w:proofErr w:type="spellEnd"/>
          </w:p>
          <w:p w14:paraId="3C325339" w14:textId="77777777" w:rsidR="76F92EB8" w:rsidRPr="006950F6" w:rsidRDefault="3CD3732B" w:rsidP="471BFB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Jan. ‘25</w:t>
            </w:r>
          </w:p>
        </w:tc>
      </w:tr>
      <w:tr w:rsidR="76F92EB8" w14:paraId="75DFD74B" w14:textId="77777777" w:rsidTr="00D60E6B">
        <w:trPr>
          <w:trHeight w:val="3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6217" w14:textId="77777777" w:rsidR="76F92EB8" w:rsidRPr="006950F6" w:rsidRDefault="3CD3732B" w:rsidP="471BFB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471BFBF8">
              <w:rPr>
                <w:rFonts w:eastAsia="Times New Roman"/>
                <w:sz w:val="20"/>
                <w:szCs w:val="20"/>
                <w:lang w:eastAsia="nl-NL"/>
              </w:rPr>
              <w:t>Communicatiebeleid: uniform document en opnemen Handboek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AF12" w14:textId="77777777" w:rsidR="76F92EB8" w:rsidRPr="006950F6" w:rsidRDefault="3CD3732B" w:rsidP="471BFB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PK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E7B6" w14:textId="77777777" w:rsidR="76F92EB8" w:rsidRPr="006950F6" w:rsidRDefault="3CD3732B" w:rsidP="471BFB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Jan. ‘25</w:t>
            </w:r>
          </w:p>
        </w:tc>
      </w:tr>
      <w:tr w:rsidR="76F92EB8" w14:paraId="71FCF9C4" w14:textId="77777777" w:rsidTr="00D60E6B">
        <w:trPr>
          <w:trHeight w:val="3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5B41A" w14:textId="77777777" w:rsidR="76F92EB8" w:rsidRPr="006950F6" w:rsidRDefault="3CD3732B" w:rsidP="471BFBF8">
            <w:pP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Collega’s die afwezig waren bij medewerkers avond achteraf informeren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4FD4" w14:textId="77777777" w:rsidR="76F92EB8" w:rsidRPr="006950F6" w:rsidRDefault="3CD3732B" w:rsidP="471BFB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PK, KB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343F" w14:textId="2CF5C2A8" w:rsidR="76F92EB8" w:rsidRPr="006950F6" w:rsidRDefault="3CD3732B" w:rsidP="471BFB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471BFBF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Eind Q2</w:t>
            </w:r>
          </w:p>
        </w:tc>
      </w:tr>
    </w:tbl>
    <w:p w14:paraId="2BC164F1" w14:textId="77777777" w:rsidR="003E2549" w:rsidRDefault="003E2549" w:rsidP="76F92EB8">
      <w:pPr>
        <w:rPr>
          <w:sz w:val="32"/>
          <w:szCs w:val="32"/>
        </w:rPr>
      </w:pPr>
    </w:p>
    <w:p w14:paraId="4C74FEE5" w14:textId="1F3ABF16" w:rsidR="00E536F0" w:rsidRPr="006950F6" w:rsidRDefault="3098D4EA" w:rsidP="471BFBF8">
      <w:pPr>
        <w:rPr>
          <w:sz w:val="24"/>
          <w:szCs w:val="24"/>
        </w:rPr>
      </w:pPr>
      <w:r w:rsidRPr="471BFBF8">
        <w:rPr>
          <w:sz w:val="32"/>
          <w:szCs w:val="32"/>
        </w:rPr>
        <w:t xml:space="preserve">Schema notuleren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4"/>
        <w:gridCol w:w="3569"/>
        <w:gridCol w:w="4633"/>
      </w:tblGrid>
      <w:tr w:rsidR="006950F6" w:rsidRPr="006950F6" w14:paraId="012C116D" w14:textId="77777777" w:rsidTr="00D60E6B">
        <w:trPr>
          <w:trHeight w:val="300"/>
        </w:trPr>
        <w:tc>
          <w:tcPr>
            <w:tcW w:w="839" w:type="dxa"/>
          </w:tcPr>
          <w:p w14:paraId="123CC631" w14:textId="77777777" w:rsidR="76F92EB8" w:rsidRPr="006950F6" w:rsidRDefault="76F92EB8" w:rsidP="471BFBF8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14:paraId="57B3B703" w14:textId="30E96A7C" w:rsidR="76F92EB8" w:rsidRPr="006950F6" w:rsidRDefault="3CD3732B" w:rsidP="471BFBF8">
            <w:pPr>
              <w:rPr>
                <w:b/>
                <w:bCs/>
              </w:rPr>
            </w:pPr>
            <w:r w:rsidRPr="471BFBF8">
              <w:rPr>
                <w:b/>
                <w:bCs/>
              </w:rPr>
              <w:t>Datum</w:t>
            </w:r>
          </w:p>
        </w:tc>
        <w:tc>
          <w:tcPr>
            <w:tcW w:w="4790" w:type="dxa"/>
          </w:tcPr>
          <w:p w14:paraId="33862149" w14:textId="32850E30" w:rsidR="76F92EB8" w:rsidRPr="006950F6" w:rsidRDefault="3CD3732B" w:rsidP="471BFBF8">
            <w:pPr>
              <w:rPr>
                <w:b/>
                <w:bCs/>
              </w:rPr>
            </w:pPr>
            <w:r w:rsidRPr="471BFBF8">
              <w:rPr>
                <w:b/>
                <w:bCs/>
              </w:rPr>
              <w:t>Notulist</w:t>
            </w:r>
          </w:p>
        </w:tc>
      </w:tr>
      <w:tr w:rsidR="006950F6" w:rsidRPr="006950F6" w14:paraId="77FB16EF" w14:textId="77777777" w:rsidTr="00D60E6B">
        <w:trPr>
          <w:trHeight w:val="300"/>
        </w:trPr>
        <w:tc>
          <w:tcPr>
            <w:tcW w:w="839" w:type="dxa"/>
          </w:tcPr>
          <w:p w14:paraId="679E60FD" w14:textId="5CBEE63C" w:rsidR="76F92EB8" w:rsidRPr="006950F6" w:rsidRDefault="76F92EB8" w:rsidP="471BFBF8"/>
        </w:tc>
        <w:tc>
          <w:tcPr>
            <w:tcW w:w="3686" w:type="dxa"/>
          </w:tcPr>
          <w:p w14:paraId="76E55112" w14:textId="7B4043C4" w:rsidR="76F92EB8" w:rsidRPr="006950F6" w:rsidRDefault="3CD3732B" w:rsidP="471BFBF8">
            <w:r w:rsidRPr="471BFBF8">
              <w:t>08-04</w:t>
            </w:r>
          </w:p>
        </w:tc>
        <w:tc>
          <w:tcPr>
            <w:tcW w:w="4790" w:type="dxa"/>
          </w:tcPr>
          <w:p w14:paraId="2791118A" w14:textId="1FF7C66B" w:rsidR="76F92EB8" w:rsidRPr="006950F6" w:rsidRDefault="3CD3732B" w:rsidP="471BFBF8">
            <w:r w:rsidRPr="471BFBF8">
              <w:t>MR</w:t>
            </w:r>
          </w:p>
        </w:tc>
      </w:tr>
      <w:tr w:rsidR="006950F6" w:rsidRPr="006950F6" w14:paraId="127EC448" w14:textId="77777777" w:rsidTr="00D60E6B">
        <w:trPr>
          <w:trHeight w:val="300"/>
        </w:trPr>
        <w:tc>
          <w:tcPr>
            <w:tcW w:w="839" w:type="dxa"/>
          </w:tcPr>
          <w:p w14:paraId="7A07E599" w14:textId="229378AB" w:rsidR="76F92EB8" w:rsidRPr="006950F6" w:rsidRDefault="76F92EB8" w:rsidP="471BFBF8"/>
        </w:tc>
        <w:tc>
          <w:tcPr>
            <w:tcW w:w="3686" w:type="dxa"/>
          </w:tcPr>
          <w:p w14:paraId="60F63E76" w14:textId="6B74B8F3" w:rsidR="76F92EB8" w:rsidRPr="006950F6" w:rsidRDefault="3CD3732B" w:rsidP="471BFBF8">
            <w:r w:rsidRPr="471BFBF8">
              <w:t>29-04</w:t>
            </w:r>
          </w:p>
        </w:tc>
        <w:tc>
          <w:tcPr>
            <w:tcW w:w="4790" w:type="dxa"/>
          </w:tcPr>
          <w:p w14:paraId="16B86722" w14:textId="60D9BDCC" w:rsidR="76F92EB8" w:rsidRPr="006950F6" w:rsidRDefault="3CD3732B" w:rsidP="471BFBF8">
            <w:r w:rsidRPr="471BFBF8">
              <w:t xml:space="preserve">MB </w:t>
            </w:r>
          </w:p>
        </w:tc>
      </w:tr>
      <w:tr w:rsidR="006950F6" w:rsidRPr="006950F6" w14:paraId="70D856D9" w14:textId="77777777" w:rsidTr="00D60E6B">
        <w:trPr>
          <w:trHeight w:val="300"/>
        </w:trPr>
        <w:tc>
          <w:tcPr>
            <w:tcW w:w="839" w:type="dxa"/>
          </w:tcPr>
          <w:p w14:paraId="3ABD27D5" w14:textId="0E890F0B" w:rsidR="76F92EB8" w:rsidRPr="006950F6" w:rsidRDefault="76F92EB8" w:rsidP="471BFBF8"/>
        </w:tc>
        <w:tc>
          <w:tcPr>
            <w:tcW w:w="3686" w:type="dxa"/>
          </w:tcPr>
          <w:p w14:paraId="3FE937A5" w14:textId="77E84121" w:rsidR="76F92EB8" w:rsidRPr="006950F6" w:rsidRDefault="3CD3732B" w:rsidP="471BFBF8">
            <w:r w:rsidRPr="471BFBF8">
              <w:t>20-05</w:t>
            </w:r>
          </w:p>
        </w:tc>
        <w:tc>
          <w:tcPr>
            <w:tcW w:w="4790" w:type="dxa"/>
          </w:tcPr>
          <w:p w14:paraId="7E7BB247" w14:textId="799DE4D4" w:rsidR="76F92EB8" w:rsidRPr="006950F6" w:rsidRDefault="3CD3732B" w:rsidP="471BFBF8">
            <w:r w:rsidRPr="471BFBF8">
              <w:t>GE</w:t>
            </w:r>
          </w:p>
        </w:tc>
      </w:tr>
      <w:tr w:rsidR="006950F6" w:rsidRPr="006950F6" w14:paraId="210A4448" w14:textId="77777777" w:rsidTr="00D60E6B">
        <w:trPr>
          <w:trHeight w:val="300"/>
        </w:trPr>
        <w:tc>
          <w:tcPr>
            <w:tcW w:w="839" w:type="dxa"/>
          </w:tcPr>
          <w:p w14:paraId="252AFB33" w14:textId="3B12C115" w:rsidR="76F92EB8" w:rsidRPr="006950F6" w:rsidRDefault="76F92EB8" w:rsidP="471BFBF8"/>
        </w:tc>
        <w:tc>
          <w:tcPr>
            <w:tcW w:w="3686" w:type="dxa"/>
          </w:tcPr>
          <w:p w14:paraId="41F69638" w14:textId="24177CC3" w:rsidR="76F92EB8" w:rsidRPr="006950F6" w:rsidRDefault="3CD3732B" w:rsidP="471BFBF8">
            <w:r w:rsidRPr="471BFBF8">
              <w:t>10-06</w:t>
            </w:r>
          </w:p>
        </w:tc>
        <w:tc>
          <w:tcPr>
            <w:tcW w:w="4790" w:type="dxa"/>
          </w:tcPr>
          <w:p w14:paraId="4C76BA6E" w14:textId="48225F44" w:rsidR="76F92EB8" w:rsidRPr="006950F6" w:rsidRDefault="3CD3732B" w:rsidP="471BFBF8">
            <w:r w:rsidRPr="471BFBF8">
              <w:t>MG</w:t>
            </w:r>
          </w:p>
        </w:tc>
      </w:tr>
      <w:tr w:rsidR="006950F6" w:rsidRPr="006950F6" w14:paraId="6CBE6F2A" w14:textId="77777777" w:rsidTr="00D60E6B">
        <w:trPr>
          <w:trHeight w:val="300"/>
        </w:trPr>
        <w:tc>
          <w:tcPr>
            <w:tcW w:w="839" w:type="dxa"/>
          </w:tcPr>
          <w:p w14:paraId="498BC235" w14:textId="59862349" w:rsidR="76F92EB8" w:rsidRPr="006950F6" w:rsidRDefault="76F92EB8" w:rsidP="471BFBF8"/>
        </w:tc>
        <w:tc>
          <w:tcPr>
            <w:tcW w:w="3686" w:type="dxa"/>
          </w:tcPr>
          <w:p w14:paraId="35B6A044" w14:textId="3419FC5D" w:rsidR="76F92EB8" w:rsidRPr="006950F6" w:rsidRDefault="3CD3732B" w:rsidP="471BFBF8">
            <w:r w:rsidRPr="471BFBF8">
              <w:t>01-07</w:t>
            </w:r>
          </w:p>
        </w:tc>
        <w:tc>
          <w:tcPr>
            <w:tcW w:w="4790" w:type="dxa"/>
          </w:tcPr>
          <w:p w14:paraId="3B2D64A6" w14:textId="41B183F4" w:rsidR="76F92EB8" w:rsidRPr="006950F6" w:rsidRDefault="3CD3732B" w:rsidP="471BFBF8">
            <w:r w:rsidRPr="471BFBF8">
              <w:t>KB</w:t>
            </w:r>
          </w:p>
        </w:tc>
      </w:tr>
    </w:tbl>
    <w:p w14:paraId="1E59E75A" w14:textId="42338D5E" w:rsidR="00E536F0" w:rsidRDefault="00E536F0" w:rsidP="00860186">
      <w:pPr>
        <w:rPr>
          <w:sz w:val="24"/>
          <w:szCs w:val="24"/>
        </w:rPr>
      </w:pPr>
    </w:p>
    <w:p w14:paraId="0DBD7FE0" w14:textId="77777777" w:rsidR="00C20644" w:rsidRDefault="00C20644"/>
    <w:p w14:paraId="2E1C2BA2" w14:textId="77777777" w:rsidR="005A77F2" w:rsidRDefault="005A77F2"/>
    <w:p w14:paraId="2FEFFCB0" w14:textId="7AFB2BD8" w:rsidR="003B6817" w:rsidRPr="00092912" w:rsidRDefault="003B6817"/>
    <w:sectPr w:rsidR="003B6817" w:rsidRPr="00092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2019"/>
    <w:multiLevelType w:val="multilevel"/>
    <w:tmpl w:val="52AAC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81505"/>
    <w:multiLevelType w:val="multilevel"/>
    <w:tmpl w:val="48A0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3D034F"/>
    <w:multiLevelType w:val="hybridMultilevel"/>
    <w:tmpl w:val="39CA5BA2"/>
    <w:lvl w:ilvl="0" w:tplc="599AC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D20D7"/>
    <w:multiLevelType w:val="multilevel"/>
    <w:tmpl w:val="1B66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424636"/>
    <w:multiLevelType w:val="hybridMultilevel"/>
    <w:tmpl w:val="76BCA230"/>
    <w:lvl w:ilvl="0" w:tplc="C4242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52BCB"/>
    <w:multiLevelType w:val="hybridMultilevel"/>
    <w:tmpl w:val="2898A16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316C2A"/>
    <w:multiLevelType w:val="hybridMultilevel"/>
    <w:tmpl w:val="F62EC850"/>
    <w:lvl w:ilvl="0" w:tplc="F22621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23B6C"/>
    <w:multiLevelType w:val="multilevel"/>
    <w:tmpl w:val="CEF8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341324"/>
    <w:multiLevelType w:val="multilevel"/>
    <w:tmpl w:val="E4B6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FF65B0"/>
    <w:multiLevelType w:val="hybridMultilevel"/>
    <w:tmpl w:val="FAA67F80"/>
    <w:lvl w:ilvl="0" w:tplc="535459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256A2"/>
    <w:multiLevelType w:val="hybridMultilevel"/>
    <w:tmpl w:val="94E6BC82"/>
    <w:lvl w:ilvl="0" w:tplc="85406C2E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990119">
    <w:abstractNumId w:val="4"/>
  </w:num>
  <w:num w:numId="2" w16cid:durableId="2081826929">
    <w:abstractNumId w:val="9"/>
  </w:num>
  <w:num w:numId="3" w16cid:durableId="127091713">
    <w:abstractNumId w:val="2"/>
  </w:num>
  <w:num w:numId="4" w16cid:durableId="522286250">
    <w:abstractNumId w:val="6"/>
  </w:num>
  <w:num w:numId="5" w16cid:durableId="1926181896">
    <w:abstractNumId w:val="1"/>
  </w:num>
  <w:num w:numId="6" w16cid:durableId="1201674750">
    <w:abstractNumId w:val="8"/>
  </w:num>
  <w:num w:numId="7" w16cid:durableId="1443528682">
    <w:abstractNumId w:val="3"/>
  </w:num>
  <w:num w:numId="8" w16cid:durableId="664477155">
    <w:abstractNumId w:val="10"/>
  </w:num>
  <w:num w:numId="9" w16cid:durableId="62723178">
    <w:abstractNumId w:val="5"/>
  </w:num>
  <w:num w:numId="10" w16cid:durableId="1360157011">
    <w:abstractNumId w:val="7"/>
  </w:num>
  <w:num w:numId="11" w16cid:durableId="171719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25"/>
    <w:rsid w:val="00003C89"/>
    <w:rsid w:val="00004A52"/>
    <w:rsid w:val="00005F2E"/>
    <w:rsid w:val="00010FF1"/>
    <w:rsid w:val="0001109A"/>
    <w:rsid w:val="00011A8D"/>
    <w:rsid w:val="00013DDD"/>
    <w:rsid w:val="000142EC"/>
    <w:rsid w:val="00014E5E"/>
    <w:rsid w:val="000204D5"/>
    <w:rsid w:val="000307EE"/>
    <w:rsid w:val="00030887"/>
    <w:rsid w:val="00030D9C"/>
    <w:rsid w:val="00035254"/>
    <w:rsid w:val="00036A69"/>
    <w:rsid w:val="00037E94"/>
    <w:rsid w:val="00040EDD"/>
    <w:rsid w:val="000432C9"/>
    <w:rsid w:val="00045E1C"/>
    <w:rsid w:val="00051E52"/>
    <w:rsid w:val="00052E85"/>
    <w:rsid w:val="000541A2"/>
    <w:rsid w:val="00057A26"/>
    <w:rsid w:val="00061084"/>
    <w:rsid w:val="00062669"/>
    <w:rsid w:val="00071B91"/>
    <w:rsid w:val="00074F95"/>
    <w:rsid w:val="000826D5"/>
    <w:rsid w:val="000834E8"/>
    <w:rsid w:val="0008604C"/>
    <w:rsid w:val="000908AE"/>
    <w:rsid w:val="00092912"/>
    <w:rsid w:val="000932D4"/>
    <w:rsid w:val="00095C8A"/>
    <w:rsid w:val="000A03CC"/>
    <w:rsid w:val="000A44FB"/>
    <w:rsid w:val="000A67C1"/>
    <w:rsid w:val="000A6B9F"/>
    <w:rsid w:val="000A7FD8"/>
    <w:rsid w:val="000B4ECA"/>
    <w:rsid w:val="000C46DD"/>
    <w:rsid w:val="000C4DAA"/>
    <w:rsid w:val="000C5BA5"/>
    <w:rsid w:val="000C76BA"/>
    <w:rsid w:val="000C7C85"/>
    <w:rsid w:val="000D189F"/>
    <w:rsid w:val="000D3438"/>
    <w:rsid w:val="000D6E0A"/>
    <w:rsid w:val="000E4BC4"/>
    <w:rsid w:val="000E4ED9"/>
    <w:rsid w:val="000F0BED"/>
    <w:rsid w:val="000F199F"/>
    <w:rsid w:val="000F640B"/>
    <w:rsid w:val="000F7798"/>
    <w:rsid w:val="0010221F"/>
    <w:rsid w:val="0010488F"/>
    <w:rsid w:val="00106BD2"/>
    <w:rsid w:val="00107DA5"/>
    <w:rsid w:val="00110D2E"/>
    <w:rsid w:val="001137CA"/>
    <w:rsid w:val="001140D2"/>
    <w:rsid w:val="00115858"/>
    <w:rsid w:val="00116EB1"/>
    <w:rsid w:val="001173FF"/>
    <w:rsid w:val="001221D3"/>
    <w:rsid w:val="00123258"/>
    <w:rsid w:val="001261F3"/>
    <w:rsid w:val="00126266"/>
    <w:rsid w:val="00126370"/>
    <w:rsid w:val="00126BD3"/>
    <w:rsid w:val="00127EC8"/>
    <w:rsid w:val="00132508"/>
    <w:rsid w:val="00133A1B"/>
    <w:rsid w:val="0013501A"/>
    <w:rsid w:val="00151752"/>
    <w:rsid w:val="001540CA"/>
    <w:rsid w:val="00165AA8"/>
    <w:rsid w:val="00166F23"/>
    <w:rsid w:val="0016700B"/>
    <w:rsid w:val="0016735D"/>
    <w:rsid w:val="001677DE"/>
    <w:rsid w:val="0017012F"/>
    <w:rsid w:val="00174860"/>
    <w:rsid w:val="00175941"/>
    <w:rsid w:val="001801FD"/>
    <w:rsid w:val="00183255"/>
    <w:rsid w:val="001836D1"/>
    <w:rsid w:val="00183EF6"/>
    <w:rsid w:val="001928B6"/>
    <w:rsid w:val="00193AFE"/>
    <w:rsid w:val="00195FD5"/>
    <w:rsid w:val="0019622A"/>
    <w:rsid w:val="001968E6"/>
    <w:rsid w:val="0019711C"/>
    <w:rsid w:val="001A076E"/>
    <w:rsid w:val="001A4626"/>
    <w:rsid w:val="001A7B87"/>
    <w:rsid w:val="001B0D44"/>
    <w:rsid w:val="001B38AC"/>
    <w:rsid w:val="001B6045"/>
    <w:rsid w:val="001C7F70"/>
    <w:rsid w:val="001D29C6"/>
    <w:rsid w:val="001D3ADE"/>
    <w:rsid w:val="001E2273"/>
    <w:rsid w:val="001F00C8"/>
    <w:rsid w:val="001F0CFC"/>
    <w:rsid w:val="001F5C5B"/>
    <w:rsid w:val="001F5E4C"/>
    <w:rsid w:val="001F664A"/>
    <w:rsid w:val="001F7589"/>
    <w:rsid w:val="001F7B8A"/>
    <w:rsid w:val="001F7DB4"/>
    <w:rsid w:val="00201087"/>
    <w:rsid w:val="00204F66"/>
    <w:rsid w:val="00207277"/>
    <w:rsid w:val="00207443"/>
    <w:rsid w:val="00210D3F"/>
    <w:rsid w:val="00215275"/>
    <w:rsid w:val="00215751"/>
    <w:rsid w:val="002171AF"/>
    <w:rsid w:val="00224220"/>
    <w:rsid w:val="002264D4"/>
    <w:rsid w:val="002275CE"/>
    <w:rsid w:val="00230F01"/>
    <w:rsid w:val="00234130"/>
    <w:rsid w:val="00240F7D"/>
    <w:rsid w:val="002413C0"/>
    <w:rsid w:val="00241454"/>
    <w:rsid w:val="0024436A"/>
    <w:rsid w:val="00252AAF"/>
    <w:rsid w:val="0025462E"/>
    <w:rsid w:val="00254D92"/>
    <w:rsid w:val="0025672D"/>
    <w:rsid w:val="002626F5"/>
    <w:rsid w:val="00270246"/>
    <w:rsid w:val="00270BCD"/>
    <w:rsid w:val="00274B58"/>
    <w:rsid w:val="002760C6"/>
    <w:rsid w:val="0028025E"/>
    <w:rsid w:val="00283572"/>
    <w:rsid w:val="00287E33"/>
    <w:rsid w:val="00291CFF"/>
    <w:rsid w:val="002945EB"/>
    <w:rsid w:val="002A4CDA"/>
    <w:rsid w:val="002A52A1"/>
    <w:rsid w:val="002B0883"/>
    <w:rsid w:val="002B2E70"/>
    <w:rsid w:val="002B3905"/>
    <w:rsid w:val="002B518B"/>
    <w:rsid w:val="002C04F2"/>
    <w:rsid w:val="002C427D"/>
    <w:rsid w:val="002C5B23"/>
    <w:rsid w:val="002D0AD0"/>
    <w:rsid w:val="002D30DE"/>
    <w:rsid w:val="002D48E3"/>
    <w:rsid w:val="002D7164"/>
    <w:rsid w:val="002E0FA0"/>
    <w:rsid w:val="002E36E4"/>
    <w:rsid w:val="002E62DF"/>
    <w:rsid w:val="002E666F"/>
    <w:rsid w:val="002F0E04"/>
    <w:rsid w:val="002F1593"/>
    <w:rsid w:val="002F3193"/>
    <w:rsid w:val="002F3539"/>
    <w:rsid w:val="002F7E24"/>
    <w:rsid w:val="00304D31"/>
    <w:rsid w:val="003117CE"/>
    <w:rsid w:val="00315D88"/>
    <w:rsid w:val="00316A34"/>
    <w:rsid w:val="00320696"/>
    <w:rsid w:val="003247A4"/>
    <w:rsid w:val="00325429"/>
    <w:rsid w:val="003268FE"/>
    <w:rsid w:val="003274E9"/>
    <w:rsid w:val="0033128A"/>
    <w:rsid w:val="00332FCC"/>
    <w:rsid w:val="003372DE"/>
    <w:rsid w:val="003458E8"/>
    <w:rsid w:val="00345DD9"/>
    <w:rsid w:val="00350ED3"/>
    <w:rsid w:val="00351319"/>
    <w:rsid w:val="00351DF5"/>
    <w:rsid w:val="0036023B"/>
    <w:rsid w:val="003612C2"/>
    <w:rsid w:val="0036432C"/>
    <w:rsid w:val="003760A9"/>
    <w:rsid w:val="00376DD8"/>
    <w:rsid w:val="003833B2"/>
    <w:rsid w:val="003835AC"/>
    <w:rsid w:val="00383992"/>
    <w:rsid w:val="00385AFE"/>
    <w:rsid w:val="00391355"/>
    <w:rsid w:val="00392C7A"/>
    <w:rsid w:val="003963C0"/>
    <w:rsid w:val="00397EDE"/>
    <w:rsid w:val="003A47C3"/>
    <w:rsid w:val="003A534B"/>
    <w:rsid w:val="003A6B28"/>
    <w:rsid w:val="003B1154"/>
    <w:rsid w:val="003B18B9"/>
    <w:rsid w:val="003B1FDE"/>
    <w:rsid w:val="003B5145"/>
    <w:rsid w:val="003B5DF4"/>
    <w:rsid w:val="003B6817"/>
    <w:rsid w:val="003C0E33"/>
    <w:rsid w:val="003D30AC"/>
    <w:rsid w:val="003D7AAA"/>
    <w:rsid w:val="003E2549"/>
    <w:rsid w:val="003E4230"/>
    <w:rsid w:val="003E446A"/>
    <w:rsid w:val="003F2EAA"/>
    <w:rsid w:val="003F6239"/>
    <w:rsid w:val="00400BB8"/>
    <w:rsid w:val="00401CFC"/>
    <w:rsid w:val="0040201D"/>
    <w:rsid w:val="00407A5C"/>
    <w:rsid w:val="0041105D"/>
    <w:rsid w:val="004111BD"/>
    <w:rsid w:val="004114F2"/>
    <w:rsid w:val="004130F2"/>
    <w:rsid w:val="004151B4"/>
    <w:rsid w:val="00417876"/>
    <w:rsid w:val="00421796"/>
    <w:rsid w:val="004234C8"/>
    <w:rsid w:val="0043096D"/>
    <w:rsid w:val="00430F0B"/>
    <w:rsid w:val="00431766"/>
    <w:rsid w:val="0044599C"/>
    <w:rsid w:val="004466A4"/>
    <w:rsid w:val="00452956"/>
    <w:rsid w:val="004537C9"/>
    <w:rsid w:val="00455D53"/>
    <w:rsid w:val="00467883"/>
    <w:rsid w:val="0046795D"/>
    <w:rsid w:val="004721DB"/>
    <w:rsid w:val="00474BCB"/>
    <w:rsid w:val="0047617F"/>
    <w:rsid w:val="00477AFF"/>
    <w:rsid w:val="00483DAB"/>
    <w:rsid w:val="00486951"/>
    <w:rsid w:val="0049018F"/>
    <w:rsid w:val="00494FD7"/>
    <w:rsid w:val="00495A1E"/>
    <w:rsid w:val="00495AA9"/>
    <w:rsid w:val="004A085A"/>
    <w:rsid w:val="004A6E40"/>
    <w:rsid w:val="004A76EF"/>
    <w:rsid w:val="004B28A3"/>
    <w:rsid w:val="004B5A70"/>
    <w:rsid w:val="004B7D4F"/>
    <w:rsid w:val="004C0FEB"/>
    <w:rsid w:val="004C415C"/>
    <w:rsid w:val="004C4328"/>
    <w:rsid w:val="004C7CAE"/>
    <w:rsid w:val="004D072E"/>
    <w:rsid w:val="004D0BEF"/>
    <w:rsid w:val="004D2463"/>
    <w:rsid w:val="004D33B3"/>
    <w:rsid w:val="004D5B27"/>
    <w:rsid w:val="004D770C"/>
    <w:rsid w:val="004E1F7F"/>
    <w:rsid w:val="004E22D1"/>
    <w:rsid w:val="004F09B0"/>
    <w:rsid w:val="005025AC"/>
    <w:rsid w:val="00504CE9"/>
    <w:rsid w:val="0051018C"/>
    <w:rsid w:val="0051018E"/>
    <w:rsid w:val="005128B8"/>
    <w:rsid w:val="00516315"/>
    <w:rsid w:val="0051752C"/>
    <w:rsid w:val="005211D9"/>
    <w:rsid w:val="00523FD1"/>
    <w:rsid w:val="00524633"/>
    <w:rsid w:val="00527324"/>
    <w:rsid w:val="00530099"/>
    <w:rsid w:val="005305B6"/>
    <w:rsid w:val="005314B9"/>
    <w:rsid w:val="005420BC"/>
    <w:rsid w:val="00547510"/>
    <w:rsid w:val="00550D8F"/>
    <w:rsid w:val="00552233"/>
    <w:rsid w:val="00555070"/>
    <w:rsid w:val="00557427"/>
    <w:rsid w:val="005603BF"/>
    <w:rsid w:val="00560C65"/>
    <w:rsid w:val="005642DF"/>
    <w:rsid w:val="00584FEA"/>
    <w:rsid w:val="00591DAE"/>
    <w:rsid w:val="00593990"/>
    <w:rsid w:val="00594736"/>
    <w:rsid w:val="005950B7"/>
    <w:rsid w:val="005A1FBF"/>
    <w:rsid w:val="005A29C3"/>
    <w:rsid w:val="005A37A6"/>
    <w:rsid w:val="005A600C"/>
    <w:rsid w:val="005A77F2"/>
    <w:rsid w:val="005B610B"/>
    <w:rsid w:val="005B6CDC"/>
    <w:rsid w:val="005C02A2"/>
    <w:rsid w:val="005C1373"/>
    <w:rsid w:val="005C3683"/>
    <w:rsid w:val="005C4A2B"/>
    <w:rsid w:val="005D1C3F"/>
    <w:rsid w:val="005D3DB9"/>
    <w:rsid w:val="005D545A"/>
    <w:rsid w:val="005D73EE"/>
    <w:rsid w:val="005E041F"/>
    <w:rsid w:val="005E0A3A"/>
    <w:rsid w:val="005E4CBF"/>
    <w:rsid w:val="005F0167"/>
    <w:rsid w:val="005F0228"/>
    <w:rsid w:val="005F102B"/>
    <w:rsid w:val="005F22E1"/>
    <w:rsid w:val="006008F9"/>
    <w:rsid w:val="0060111B"/>
    <w:rsid w:val="00601E49"/>
    <w:rsid w:val="0060787D"/>
    <w:rsid w:val="00607EA3"/>
    <w:rsid w:val="0061009A"/>
    <w:rsid w:val="006137B9"/>
    <w:rsid w:val="006224D2"/>
    <w:rsid w:val="00623D33"/>
    <w:rsid w:val="00626FA5"/>
    <w:rsid w:val="00630AE8"/>
    <w:rsid w:val="006323A0"/>
    <w:rsid w:val="00634B7A"/>
    <w:rsid w:val="006365BA"/>
    <w:rsid w:val="0063685A"/>
    <w:rsid w:val="006377C0"/>
    <w:rsid w:val="00641E5F"/>
    <w:rsid w:val="00641F5E"/>
    <w:rsid w:val="006430F9"/>
    <w:rsid w:val="0064313F"/>
    <w:rsid w:val="006452E5"/>
    <w:rsid w:val="00647539"/>
    <w:rsid w:val="00647E3E"/>
    <w:rsid w:val="0065238C"/>
    <w:rsid w:val="006578CF"/>
    <w:rsid w:val="006610D1"/>
    <w:rsid w:val="006629C5"/>
    <w:rsid w:val="00663014"/>
    <w:rsid w:val="0066555F"/>
    <w:rsid w:val="00665EC9"/>
    <w:rsid w:val="00667003"/>
    <w:rsid w:val="00667FA1"/>
    <w:rsid w:val="00677559"/>
    <w:rsid w:val="006777F3"/>
    <w:rsid w:val="00677A9F"/>
    <w:rsid w:val="006809DD"/>
    <w:rsid w:val="00681670"/>
    <w:rsid w:val="00682368"/>
    <w:rsid w:val="00685260"/>
    <w:rsid w:val="0068594A"/>
    <w:rsid w:val="006950F6"/>
    <w:rsid w:val="00695F79"/>
    <w:rsid w:val="006A3E7B"/>
    <w:rsid w:val="006A6DA2"/>
    <w:rsid w:val="006B0DE7"/>
    <w:rsid w:val="006B2D35"/>
    <w:rsid w:val="006B60BB"/>
    <w:rsid w:val="006B6826"/>
    <w:rsid w:val="006C4331"/>
    <w:rsid w:val="006C5C0D"/>
    <w:rsid w:val="006D1256"/>
    <w:rsid w:val="006D3671"/>
    <w:rsid w:val="006D3999"/>
    <w:rsid w:val="006D4D29"/>
    <w:rsid w:val="006D742E"/>
    <w:rsid w:val="006E22FF"/>
    <w:rsid w:val="006E7FBB"/>
    <w:rsid w:val="006F2AA6"/>
    <w:rsid w:val="00704C8D"/>
    <w:rsid w:val="007053A5"/>
    <w:rsid w:val="00705BB4"/>
    <w:rsid w:val="00710424"/>
    <w:rsid w:val="00720347"/>
    <w:rsid w:val="00721ABF"/>
    <w:rsid w:val="007228A8"/>
    <w:rsid w:val="00727177"/>
    <w:rsid w:val="00731027"/>
    <w:rsid w:val="007322C2"/>
    <w:rsid w:val="00737706"/>
    <w:rsid w:val="00743072"/>
    <w:rsid w:val="00744968"/>
    <w:rsid w:val="00747341"/>
    <w:rsid w:val="007502E8"/>
    <w:rsid w:val="00750889"/>
    <w:rsid w:val="00753CA9"/>
    <w:rsid w:val="00754895"/>
    <w:rsid w:val="00757BDF"/>
    <w:rsid w:val="007606B4"/>
    <w:rsid w:val="0076713F"/>
    <w:rsid w:val="00770100"/>
    <w:rsid w:val="007704DE"/>
    <w:rsid w:val="00770CF1"/>
    <w:rsid w:val="00773DC6"/>
    <w:rsid w:val="00775AF5"/>
    <w:rsid w:val="007772CE"/>
    <w:rsid w:val="00783F29"/>
    <w:rsid w:val="00791C34"/>
    <w:rsid w:val="00794F65"/>
    <w:rsid w:val="0079507B"/>
    <w:rsid w:val="00796A2A"/>
    <w:rsid w:val="007A0D15"/>
    <w:rsid w:val="007A4D78"/>
    <w:rsid w:val="007A7E8C"/>
    <w:rsid w:val="007B0F93"/>
    <w:rsid w:val="007B67D1"/>
    <w:rsid w:val="007C20EC"/>
    <w:rsid w:val="007D229D"/>
    <w:rsid w:val="007D4D80"/>
    <w:rsid w:val="007D67FF"/>
    <w:rsid w:val="007D7F05"/>
    <w:rsid w:val="007E0EB9"/>
    <w:rsid w:val="007E1DFF"/>
    <w:rsid w:val="007E2A90"/>
    <w:rsid w:val="007E5D11"/>
    <w:rsid w:val="007E5FBB"/>
    <w:rsid w:val="007E6A80"/>
    <w:rsid w:val="007F079D"/>
    <w:rsid w:val="007F178B"/>
    <w:rsid w:val="007F1B95"/>
    <w:rsid w:val="007F5C0F"/>
    <w:rsid w:val="007F67DF"/>
    <w:rsid w:val="008042BD"/>
    <w:rsid w:val="008062FB"/>
    <w:rsid w:val="00806569"/>
    <w:rsid w:val="00806A9C"/>
    <w:rsid w:val="0080702B"/>
    <w:rsid w:val="00811F72"/>
    <w:rsid w:val="0081532A"/>
    <w:rsid w:val="00817675"/>
    <w:rsid w:val="00820FCA"/>
    <w:rsid w:val="008278F9"/>
    <w:rsid w:val="00827AEC"/>
    <w:rsid w:val="00827B7B"/>
    <w:rsid w:val="00830BB3"/>
    <w:rsid w:val="008358E0"/>
    <w:rsid w:val="008363E3"/>
    <w:rsid w:val="00840BE3"/>
    <w:rsid w:val="008421DB"/>
    <w:rsid w:val="00842CA8"/>
    <w:rsid w:val="00844419"/>
    <w:rsid w:val="008539AB"/>
    <w:rsid w:val="00860186"/>
    <w:rsid w:val="00860381"/>
    <w:rsid w:val="0086407B"/>
    <w:rsid w:val="008706C5"/>
    <w:rsid w:val="00872AE2"/>
    <w:rsid w:val="00872C84"/>
    <w:rsid w:val="008754C7"/>
    <w:rsid w:val="00880CA6"/>
    <w:rsid w:val="00881F0D"/>
    <w:rsid w:val="00883A48"/>
    <w:rsid w:val="00884BC8"/>
    <w:rsid w:val="00887EFC"/>
    <w:rsid w:val="00894FC8"/>
    <w:rsid w:val="00895BFA"/>
    <w:rsid w:val="008968E5"/>
    <w:rsid w:val="00897226"/>
    <w:rsid w:val="008A286D"/>
    <w:rsid w:val="008A3F69"/>
    <w:rsid w:val="008A4F0E"/>
    <w:rsid w:val="008A7FC4"/>
    <w:rsid w:val="008B2DEA"/>
    <w:rsid w:val="008B6A4B"/>
    <w:rsid w:val="008B7B38"/>
    <w:rsid w:val="008C23D1"/>
    <w:rsid w:val="008C2C95"/>
    <w:rsid w:val="008D0AE9"/>
    <w:rsid w:val="008D1095"/>
    <w:rsid w:val="008D6F51"/>
    <w:rsid w:val="008D74DD"/>
    <w:rsid w:val="008E1EFC"/>
    <w:rsid w:val="008E5805"/>
    <w:rsid w:val="008E6046"/>
    <w:rsid w:val="008E61DB"/>
    <w:rsid w:val="008F297F"/>
    <w:rsid w:val="008F3BEE"/>
    <w:rsid w:val="00902A34"/>
    <w:rsid w:val="009043B8"/>
    <w:rsid w:val="00904F6D"/>
    <w:rsid w:val="00906E65"/>
    <w:rsid w:val="009074A1"/>
    <w:rsid w:val="00910196"/>
    <w:rsid w:val="00910A27"/>
    <w:rsid w:val="009146E8"/>
    <w:rsid w:val="00914DD7"/>
    <w:rsid w:val="00920ACF"/>
    <w:rsid w:val="0092184B"/>
    <w:rsid w:val="00930222"/>
    <w:rsid w:val="0093175E"/>
    <w:rsid w:val="00931D22"/>
    <w:rsid w:val="00932CB2"/>
    <w:rsid w:val="009338CD"/>
    <w:rsid w:val="00935B5F"/>
    <w:rsid w:val="00947B3D"/>
    <w:rsid w:val="00951BBF"/>
    <w:rsid w:val="00954BD6"/>
    <w:rsid w:val="00956902"/>
    <w:rsid w:val="00957EEF"/>
    <w:rsid w:val="00965C8D"/>
    <w:rsid w:val="009667C3"/>
    <w:rsid w:val="00967532"/>
    <w:rsid w:val="009703AA"/>
    <w:rsid w:val="0097331D"/>
    <w:rsid w:val="00973E7F"/>
    <w:rsid w:val="00976E6D"/>
    <w:rsid w:val="009808C0"/>
    <w:rsid w:val="00980FA0"/>
    <w:rsid w:val="00983058"/>
    <w:rsid w:val="00983A05"/>
    <w:rsid w:val="00983F2F"/>
    <w:rsid w:val="00985E4C"/>
    <w:rsid w:val="00997FE2"/>
    <w:rsid w:val="009A7187"/>
    <w:rsid w:val="009A7453"/>
    <w:rsid w:val="009B0BE1"/>
    <w:rsid w:val="009B30B8"/>
    <w:rsid w:val="009B744E"/>
    <w:rsid w:val="009C279C"/>
    <w:rsid w:val="009C4375"/>
    <w:rsid w:val="009C5808"/>
    <w:rsid w:val="009C5B39"/>
    <w:rsid w:val="009C77A6"/>
    <w:rsid w:val="009D06AE"/>
    <w:rsid w:val="009D58F9"/>
    <w:rsid w:val="009E4D74"/>
    <w:rsid w:val="009E600A"/>
    <w:rsid w:val="009E695C"/>
    <w:rsid w:val="009F03BA"/>
    <w:rsid w:val="009F676F"/>
    <w:rsid w:val="00A01F30"/>
    <w:rsid w:val="00A04238"/>
    <w:rsid w:val="00A045DA"/>
    <w:rsid w:val="00A052AD"/>
    <w:rsid w:val="00A07732"/>
    <w:rsid w:val="00A1040A"/>
    <w:rsid w:val="00A156B5"/>
    <w:rsid w:val="00A20CC3"/>
    <w:rsid w:val="00A2558D"/>
    <w:rsid w:val="00A26C0E"/>
    <w:rsid w:val="00A2743E"/>
    <w:rsid w:val="00A27452"/>
    <w:rsid w:val="00A27F4B"/>
    <w:rsid w:val="00A3C791"/>
    <w:rsid w:val="00A40A5B"/>
    <w:rsid w:val="00A43CF1"/>
    <w:rsid w:val="00A46011"/>
    <w:rsid w:val="00A46D5F"/>
    <w:rsid w:val="00A52C43"/>
    <w:rsid w:val="00A53F85"/>
    <w:rsid w:val="00A54758"/>
    <w:rsid w:val="00A54A24"/>
    <w:rsid w:val="00A62262"/>
    <w:rsid w:val="00A63139"/>
    <w:rsid w:val="00A65AB8"/>
    <w:rsid w:val="00A70A97"/>
    <w:rsid w:val="00A70F77"/>
    <w:rsid w:val="00A75307"/>
    <w:rsid w:val="00A7702C"/>
    <w:rsid w:val="00A80848"/>
    <w:rsid w:val="00A8207E"/>
    <w:rsid w:val="00A82376"/>
    <w:rsid w:val="00A83BEC"/>
    <w:rsid w:val="00A83FF3"/>
    <w:rsid w:val="00A84DFC"/>
    <w:rsid w:val="00A850AC"/>
    <w:rsid w:val="00A91677"/>
    <w:rsid w:val="00A91B72"/>
    <w:rsid w:val="00A9256D"/>
    <w:rsid w:val="00A95DEF"/>
    <w:rsid w:val="00A961DB"/>
    <w:rsid w:val="00AA1BB2"/>
    <w:rsid w:val="00AA3320"/>
    <w:rsid w:val="00AA4A21"/>
    <w:rsid w:val="00AB1537"/>
    <w:rsid w:val="00AB4D32"/>
    <w:rsid w:val="00AB76BD"/>
    <w:rsid w:val="00AC3C3F"/>
    <w:rsid w:val="00AC4244"/>
    <w:rsid w:val="00AC4F19"/>
    <w:rsid w:val="00AC5724"/>
    <w:rsid w:val="00AC651F"/>
    <w:rsid w:val="00AD7283"/>
    <w:rsid w:val="00AF1698"/>
    <w:rsid w:val="00AF32BA"/>
    <w:rsid w:val="00AF3485"/>
    <w:rsid w:val="00AF5775"/>
    <w:rsid w:val="00AF57C3"/>
    <w:rsid w:val="00AF7375"/>
    <w:rsid w:val="00B048B0"/>
    <w:rsid w:val="00B05C0F"/>
    <w:rsid w:val="00B11C1C"/>
    <w:rsid w:val="00B14A0B"/>
    <w:rsid w:val="00B16584"/>
    <w:rsid w:val="00B1708C"/>
    <w:rsid w:val="00B176EF"/>
    <w:rsid w:val="00B24489"/>
    <w:rsid w:val="00B3253C"/>
    <w:rsid w:val="00B32766"/>
    <w:rsid w:val="00B33E5A"/>
    <w:rsid w:val="00B371B8"/>
    <w:rsid w:val="00B403D5"/>
    <w:rsid w:val="00B46D0E"/>
    <w:rsid w:val="00B47EC3"/>
    <w:rsid w:val="00B51E35"/>
    <w:rsid w:val="00B54DAD"/>
    <w:rsid w:val="00B60E80"/>
    <w:rsid w:val="00B72272"/>
    <w:rsid w:val="00B74B24"/>
    <w:rsid w:val="00B752ED"/>
    <w:rsid w:val="00B75A94"/>
    <w:rsid w:val="00B92240"/>
    <w:rsid w:val="00B95998"/>
    <w:rsid w:val="00B96669"/>
    <w:rsid w:val="00BA4C44"/>
    <w:rsid w:val="00BB031D"/>
    <w:rsid w:val="00BB15ED"/>
    <w:rsid w:val="00BB230B"/>
    <w:rsid w:val="00BB2B6A"/>
    <w:rsid w:val="00BB2D8A"/>
    <w:rsid w:val="00BC1039"/>
    <w:rsid w:val="00BC4C95"/>
    <w:rsid w:val="00BC4D24"/>
    <w:rsid w:val="00BD19FC"/>
    <w:rsid w:val="00BD4D9F"/>
    <w:rsid w:val="00BD4F95"/>
    <w:rsid w:val="00BD7267"/>
    <w:rsid w:val="00BE0075"/>
    <w:rsid w:val="00BE34E1"/>
    <w:rsid w:val="00BE5BD5"/>
    <w:rsid w:val="00BE62FB"/>
    <w:rsid w:val="00BE684D"/>
    <w:rsid w:val="00BF074B"/>
    <w:rsid w:val="00BF08AC"/>
    <w:rsid w:val="00BF1C7C"/>
    <w:rsid w:val="00BF2AB9"/>
    <w:rsid w:val="00BF3F0C"/>
    <w:rsid w:val="00BF400E"/>
    <w:rsid w:val="00BF6078"/>
    <w:rsid w:val="00C052BF"/>
    <w:rsid w:val="00C05E52"/>
    <w:rsid w:val="00C20644"/>
    <w:rsid w:val="00C20DC1"/>
    <w:rsid w:val="00C21F53"/>
    <w:rsid w:val="00C238B9"/>
    <w:rsid w:val="00C26767"/>
    <w:rsid w:val="00C3395E"/>
    <w:rsid w:val="00C361FD"/>
    <w:rsid w:val="00C3692C"/>
    <w:rsid w:val="00C369E6"/>
    <w:rsid w:val="00C427AF"/>
    <w:rsid w:val="00C42E34"/>
    <w:rsid w:val="00C42F86"/>
    <w:rsid w:val="00C501C0"/>
    <w:rsid w:val="00C51FA9"/>
    <w:rsid w:val="00C5692E"/>
    <w:rsid w:val="00C56FF7"/>
    <w:rsid w:val="00C5760B"/>
    <w:rsid w:val="00C62B52"/>
    <w:rsid w:val="00C630CD"/>
    <w:rsid w:val="00C71069"/>
    <w:rsid w:val="00C71F66"/>
    <w:rsid w:val="00C72DD3"/>
    <w:rsid w:val="00C73B9F"/>
    <w:rsid w:val="00C74F38"/>
    <w:rsid w:val="00C81016"/>
    <w:rsid w:val="00C827CC"/>
    <w:rsid w:val="00C83590"/>
    <w:rsid w:val="00C85D18"/>
    <w:rsid w:val="00C95976"/>
    <w:rsid w:val="00CA0B4B"/>
    <w:rsid w:val="00CA5FB5"/>
    <w:rsid w:val="00CB004A"/>
    <w:rsid w:val="00CB0691"/>
    <w:rsid w:val="00CB1D52"/>
    <w:rsid w:val="00CB2F1C"/>
    <w:rsid w:val="00CB38C4"/>
    <w:rsid w:val="00CB5302"/>
    <w:rsid w:val="00CC0046"/>
    <w:rsid w:val="00CC5F4B"/>
    <w:rsid w:val="00CC6E9B"/>
    <w:rsid w:val="00CD1CBF"/>
    <w:rsid w:val="00CD38F2"/>
    <w:rsid w:val="00CD4602"/>
    <w:rsid w:val="00CD52CE"/>
    <w:rsid w:val="00CD5C1B"/>
    <w:rsid w:val="00CD5FC7"/>
    <w:rsid w:val="00CD6CFF"/>
    <w:rsid w:val="00CE4477"/>
    <w:rsid w:val="00CE5805"/>
    <w:rsid w:val="00CE6B56"/>
    <w:rsid w:val="00CF2E7B"/>
    <w:rsid w:val="00CF3BDA"/>
    <w:rsid w:val="00CF5CE5"/>
    <w:rsid w:val="00CF5F19"/>
    <w:rsid w:val="00CF7A55"/>
    <w:rsid w:val="00D00060"/>
    <w:rsid w:val="00D0231C"/>
    <w:rsid w:val="00D03526"/>
    <w:rsid w:val="00D03A5E"/>
    <w:rsid w:val="00D03B28"/>
    <w:rsid w:val="00D07ED7"/>
    <w:rsid w:val="00D10E08"/>
    <w:rsid w:val="00D123D3"/>
    <w:rsid w:val="00D129FB"/>
    <w:rsid w:val="00D15C2F"/>
    <w:rsid w:val="00D16426"/>
    <w:rsid w:val="00D2023B"/>
    <w:rsid w:val="00D21488"/>
    <w:rsid w:val="00D23D23"/>
    <w:rsid w:val="00D2666F"/>
    <w:rsid w:val="00D33C9A"/>
    <w:rsid w:val="00D42896"/>
    <w:rsid w:val="00D441B4"/>
    <w:rsid w:val="00D451D7"/>
    <w:rsid w:val="00D474BB"/>
    <w:rsid w:val="00D5599A"/>
    <w:rsid w:val="00D55F0B"/>
    <w:rsid w:val="00D60E6B"/>
    <w:rsid w:val="00D61727"/>
    <w:rsid w:val="00D6536D"/>
    <w:rsid w:val="00D659FE"/>
    <w:rsid w:val="00D67005"/>
    <w:rsid w:val="00D67141"/>
    <w:rsid w:val="00D679B9"/>
    <w:rsid w:val="00D73EB2"/>
    <w:rsid w:val="00D74725"/>
    <w:rsid w:val="00D75E6B"/>
    <w:rsid w:val="00D77C0A"/>
    <w:rsid w:val="00D800F4"/>
    <w:rsid w:val="00D808D7"/>
    <w:rsid w:val="00D914B0"/>
    <w:rsid w:val="00D9355F"/>
    <w:rsid w:val="00D96314"/>
    <w:rsid w:val="00D97ADE"/>
    <w:rsid w:val="00DA0056"/>
    <w:rsid w:val="00DA1D1E"/>
    <w:rsid w:val="00DA3ABB"/>
    <w:rsid w:val="00DA4D1B"/>
    <w:rsid w:val="00DA635C"/>
    <w:rsid w:val="00DA6A2C"/>
    <w:rsid w:val="00DB00EB"/>
    <w:rsid w:val="00DB0BFC"/>
    <w:rsid w:val="00DB2741"/>
    <w:rsid w:val="00DB6A92"/>
    <w:rsid w:val="00DB75F8"/>
    <w:rsid w:val="00DC0F34"/>
    <w:rsid w:val="00DC1583"/>
    <w:rsid w:val="00DC2DB4"/>
    <w:rsid w:val="00DC6D8D"/>
    <w:rsid w:val="00DD2EEA"/>
    <w:rsid w:val="00DE1F8C"/>
    <w:rsid w:val="00DE2C5F"/>
    <w:rsid w:val="00DE32CF"/>
    <w:rsid w:val="00DE6C74"/>
    <w:rsid w:val="00DF4149"/>
    <w:rsid w:val="00DF4D0E"/>
    <w:rsid w:val="00DF4F54"/>
    <w:rsid w:val="00DF69DF"/>
    <w:rsid w:val="00DF70B7"/>
    <w:rsid w:val="00E02F26"/>
    <w:rsid w:val="00E04155"/>
    <w:rsid w:val="00E0466B"/>
    <w:rsid w:val="00E10FD8"/>
    <w:rsid w:val="00E11A52"/>
    <w:rsid w:val="00E1323A"/>
    <w:rsid w:val="00E1353D"/>
    <w:rsid w:val="00E325A5"/>
    <w:rsid w:val="00E372B7"/>
    <w:rsid w:val="00E438A6"/>
    <w:rsid w:val="00E44380"/>
    <w:rsid w:val="00E44808"/>
    <w:rsid w:val="00E454BE"/>
    <w:rsid w:val="00E5180E"/>
    <w:rsid w:val="00E52794"/>
    <w:rsid w:val="00E536F0"/>
    <w:rsid w:val="00E537C2"/>
    <w:rsid w:val="00E5524E"/>
    <w:rsid w:val="00E57B35"/>
    <w:rsid w:val="00E6073C"/>
    <w:rsid w:val="00E61BDE"/>
    <w:rsid w:val="00E65BD5"/>
    <w:rsid w:val="00E71110"/>
    <w:rsid w:val="00E71E14"/>
    <w:rsid w:val="00E72B1A"/>
    <w:rsid w:val="00E7464E"/>
    <w:rsid w:val="00E74EF3"/>
    <w:rsid w:val="00E808F1"/>
    <w:rsid w:val="00E818DB"/>
    <w:rsid w:val="00E81E3D"/>
    <w:rsid w:val="00E91B58"/>
    <w:rsid w:val="00EA00EC"/>
    <w:rsid w:val="00EA38B3"/>
    <w:rsid w:val="00EA41E6"/>
    <w:rsid w:val="00EA6411"/>
    <w:rsid w:val="00EB5475"/>
    <w:rsid w:val="00EC0E69"/>
    <w:rsid w:val="00EC190E"/>
    <w:rsid w:val="00EC1AAB"/>
    <w:rsid w:val="00ED0381"/>
    <w:rsid w:val="00ED0DB7"/>
    <w:rsid w:val="00ED2045"/>
    <w:rsid w:val="00ED40C7"/>
    <w:rsid w:val="00ED4AA0"/>
    <w:rsid w:val="00ED7A69"/>
    <w:rsid w:val="00EE0D00"/>
    <w:rsid w:val="00EF00FC"/>
    <w:rsid w:val="00EF57CA"/>
    <w:rsid w:val="00EF58CD"/>
    <w:rsid w:val="00F00D07"/>
    <w:rsid w:val="00F00F0F"/>
    <w:rsid w:val="00F052B5"/>
    <w:rsid w:val="00F0663C"/>
    <w:rsid w:val="00F1081D"/>
    <w:rsid w:val="00F108E2"/>
    <w:rsid w:val="00F12423"/>
    <w:rsid w:val="00F1532E"/>
    <w:rsid w:val="00F15815"/>
    <w:rsid w:val="00F1638E"/>
    <w:rsid w:val="00F23361"/>
    <w:rsid w:val="00F2337D"/>
    <w:rsid w:val="00F24317"/>
    <w:rsid w:val="00F24DA9"/>
    <w:rsid w:val="00F26355"/>
    <w:rsid w:val="00F315AC"/>
    <w:rsid w:val="00F3231F"/>
    <w:rsid w:val="00F3308D"/>
    <w:rsid w:val="00F333A3"/>
    <w:rsid w:val="00F3476A"/>
    <w:rsid w:val="00F35F66"/>
    <w:rsid w:val="00F360C1"/>
    <w:rsid w:val="00F37CBC"/>
    <w:rsid w:val="00F37F89"/>
    <w:rsid w:val="00F37F8C"/>
    <w:rsid w:val="00F4109C"/>
    <w:rsid w:val="00F4194C"/>
    <w:rsid w:val="00F42A64"/>
    <w:rsid w:val="00F45DB4"/>
    <w:rsid w:val="00F50209"/>
    <w:rsid w:val="00F51E6C"/>
    <w:rsid w:val="00F62533"/>
    <w:rsid w:val="00F63873"/>
    <w:rsid w:val="00F645AE"/>
    <w:rsid w:val="00F650CE"/>
    <w:rsid w:val="00F66D6B"/>
    <w:rsid w:val="00F67949"/>
    <w:rsid w:val="00F71FC4"/>
    <w:rsid w:val="00F75D0F"/>
    <w:rsid w:val="00F7712C"/>
    <w:rsid w:val="00F805CD"/>
    <w:rsid w:val="00F85886"/>
    <w:rsid w:val="00F86075"/>
    <w:rsid w:val="00F91B48"/>
    <w:rsid w:val="00F9529B"/>
    <w:rsid w:val="00F953C1"/>
    <w:rsid w:val="00F9700C"/>
    <w:rsid w:val="00F97B18"/>
    <w:rsid w:val="00F97CF8"/>
    <w:rsid w:val="00FA0840"/>
    <w:rsid w:val="00FA74BA"/>
    <w:rsid w:val="00FB17A0"/>
    <w:rsid w:val="00FB7B3F"/>
    <w:rsid w:val="00FD357B"/>
    <w:rsid w:val="00FD40DC"/>
    <w:rsid w:val="00FD6E0C"/>
    <w:rsid w:val="00FD73A4"/>
    <w:rsid w:val="00FE71DC"/>
    <w:rsid w:val="00FF2745"/>
    <w:rsid w:val="00FF4C25"/>
    <w:rsid w:val="00FF6322"/>
    <w:rsid w:val="00FF6744"/>
    <w:rsid w:val="01436F0A"/>
    <w:rsid w:val="0187285F"/>
    <w:rsid w:val="020A3060"/>
    <w:rsid w:val="034D6AE6"/>
    <w:rsid w:val="03F2E14C"/>
    <w:rsid w:val="0419BAFA"/>
    <w:rsid w:val="0455F3D0"/>
    <w:rsid w:val="0528A669"/>
    <w:rsid w:val="061AD7BF"/>
    <w:rsid w:val="06DCE5E3"/>
    <w:rsid w:val="0736A77F"/>
    <w:rsid w:val="07706D0F"/>
    <w:rsid w:val="07CA09A7"/>
    <w:rsid w:val="08238514"/>
    <w:rsid w:val="0860472B"/>
    <w:rsid w:val="08B3EA21"/>
    <w:rsid w:val="0914B565"/>
    <w:rsid w:val="0AC2318F"/>
    <w:rsid w:val="0ADB7D21"/>
    <w:rsid w:val="0B3F5A69"/>
    <w:rsid w:val="0BF4EB59"/>
    <w:rsid w:val="0C1EA6A9"/>
    <w:rsid w:val="0C347132"/>
    <w:rsid w:val="0C391D9F"/>
    <w:rsid w:val="0CC37330"/>
    <w:rsid w:val="0EC0A3D8"/>
    <w:rsid w:val="0EE6DF30"/>
    <w:rsid w:val="0EFCFECF"/>
    <w:rsid w:val="0F01E873"/>
    <w:rsid w:val="0FEB9261"/>
    <w:rsid w:val="10C87BA5"/>
    <w:rsid w:val="1104BE66"/>
    <w:rsid w:val="119536AB"/>
    <w:rsid w:val="1202B242"/>
    <w:rsid w:val="12D512FC"/>
    <w:rsid w:val="13A0A6B8"/>
    <w:rsid w:val="13ECD1B5"/>
    <w:rsid w:val="15A09253"/>
    <w:rsid w:val="16F82C3D"/>
    <w:rsid w:val="187D661D"/>
    <w:rsid w:val="18C6F34A"/>
    <w:rsid w:val="1A97C9E2"/>
    <w:rsid w:val="1ADE66B5"/>
    <w:rsid w:val="1AF6C87E"/>
    <w:rsid w:val="1B5E9743"/>
    <w:rsid w:val="1B6911AA"/>
    <w:rsid w:val="1BB2652C"/>
    <w:rsid w:val="1E03A2FC"/>
    <w:rsid w:val="1E7D623C"/>
    <w:rsid w:val="1E8AC5E8"/>
    <w:rsid w:val="1E8F4646"/>
    <w:rsid w:val="1EF273F5"/>
    <w:rsid w:val="2055766F"/>
    <w:rsid w:val="20A419EC"/>
    <w:rsid w:val="219869F0"/>
    <w:rsid w:val="21FA3306"/>
    <w:rsid w:val="22F7E7D1"/>
    <w:rsid w:val="23750A68"/>
    <w:rsid w:val="23960367"/>
    <w:rsid w:val="2465F9CC"/>
    <w:rsid w:val="249E26F9"/>
    <w:rsid w:val="26144721"/>
    <w:rsid w:val="265F6433"/>
    <w:rsid w:val="2941DBCB"/>
    <w:rsid w:val="2993EE2F"/>
    <w:rsid w:val="29C66724"/>
    <w:rsid w:val="2A8B7E12"/>
    <w:rsid w:val="2B4C3EE3"/>
    <w:rsid w:val="2BC17A50"/>
    <w:rsid w:val="2C508186"/>
    <w:rsid w:val="2CE030E4"/>
    <w:rsid w:val="2D46CF18"/>
    <w:rsid w:val="2F5A174E"/>
    <w:rsid w:val="2F8C507D"/>
    <w:rsid w:val="2F9263AB"/>
    <w:rsid w:val="2FC43BF6"/>
    <w:rsid w:val="3014B212"/>
    <w:rsid w:val="3098D4EA"/>
    <w:rsid w:val="30CBD4FC"/>
    <w:rsid w:val="317B1C7F"/>
    <w:rsid w:val="318C85C6"/>
    <w:rsid w:val="3265FE2D"/>
    <w:rsid w:val="3456A7D4"/>
    <w:rsid w:val="34B1C982"/>
    <w:rsid w:val="35C9ADC2"/>
    <w:rsid w:val="35CDBD30"/>
    <w:rsid w:val="368739DB"/>
    <w:rsid w:val="36B8D005"/>
    <w:rsid w:val="3786FABE"/>
    <w:rsid w:val="3796D4C7"/>
    <w:rsid w:val="37C8E144"/>
    <w:rsid w:val="3803CF33"/>
    <w:rsid w:val="388954FE"/>
    <w:rsid w:val="38EAE159"/>
    <w:rsid w:val="3B047169"/>
    <w:rsid w:val="3BB9F172"/>
    <w:rsid w:val="3C20008A"/>
    <w:rsid w:val="3C347C73"/>
    <w:rsid w:val="3CD3732B"/>
    <w:rsid w:val="3DD3B9C0"/>
    <w:rsid w:val="3FE73F13"/>
    <w:rsid w:val="40274D10"/>
    <w:rsid w:val="40C481A3"/>
    <w:rsid w:val="41EE3074"/>
    <w:rsid w:val="43CBA9BA"/>
    <w:rsid w:val="43F632E8"/>
    <w:rsid w:val="44F34FC9"/>
    <w:rsid w:val="459BCAF3"/>
    <w:rsid w:val="466A6E4D"/>
    <w:rsid w:val="46BBCFC8"/>
    <w:rsid w:val="471BFBF8"/>
    <w:rsid w:val="476E7F18"/>
    <w:rsid w:val="481F86F0"/>
    <w:rsid w:val="4988F58A"/>
    <w:rsid w:val="4A4F2373"/>
    <w:rsid w:val="4ACB1772"/>
    <w:rsid w:val="4B433301"/>
    <w:rsid w:val="4BFA407A"/>
    <w:rsid w:val="4BFE8446"/>
    <w:rsid w:val="4D50630D"/>
    <w:rsid w:val="4E94523D"/>
    <w:rsid w:val="4FBD0DC7"/>
    <w:rsid w:val="50540D17"/>
    <w:rsid w:val="50F0BB09"/>
    <w:rsid w:val="51A4D89A"/>
    <w:rsid w:val="51AAC473"/>
    <w:rsid w:val="525C9C69"/>
    <w:rsid w:val="52BE8D10"/>
    <w:rsid w:val="53AD9D9B"/>
    <w:rsid w:val="5499C200"/>
    <w:rsid w:val="55313745"/>
    <w:rsid w:val="5558B3CE"/>
    <w:rsid w:val="557A9BDD"/>
    <w:rsid w:val="574B8C41"/>
    <w:rsid w:val="57A38DD9"/>
    <w:rsid w:val="581ED3F3"/>
    <w:rsid w:val="5A23CD16"/>
    <w:rsid w:val="5AA2D012"/>
    <w:rsid w:val="5AF35880"/>
    <w:rsid w:val="5D887791"/>
    <w:rsid w:val="5E501DBD"/>
    <w:rsid w:val="5ECCF28F"/>
    <w:rsid w:val="5F32830F"/>
    <w:rsid w:val="5F74C22B"/>
    <w:rsid w:val="611DD27A"/>
    <w:rsid w:val="6147FEB3"/>
    <w:rsid w:val="620A0CB4"/>
    <w:rsid w:val="621542EB"/>
    <w:rsid w:val="627E8790"/>
    <w:rsid w:val="63AF0EB1"/>
    <w:rsid w:val="64275BDA"/>
    <w:rsid w:val="64ADC723"/>
    <w:rsid w:val="6530EC4D"/>
    <w:rsid w:val="65E3C803"/>
    <w:rsid w:val="65EA5FA4"/>
    <w:rsid w:val="66008998"/>
    <w:rsid w:val="6727E994"/>
    <w:rsid w:val="673948BB"/>
    <w:rsid w:val="67716018"/>
    <w:rsid w:val="68A7096F"/>
    <w:rsid w:val="695ED26B"/>
    <w:rsid w:val="69D9D563"/>
    <w:rsid w:val="6A14A427"/>
    <w:rsid w:val="6B2DB3F0"/>
    <w:rsid w:val="6B644930"/>
    <w:rsid w:val="6BAB1677"/>
    <w:rsid w:val="6BBBFD66"/>
    <w:rsid w:val="6BD48A4D"/>
    <w:rsid w:val="6D3799E3"/>
    <w:rsid w:val="6E82E0B0"/>
    <w:rsid w:val="70A78835"/>
    <w:rsid w:val="737B6752"/>
    <w:rsid w:val="73F8C8DB"/>
    <w:rsid w:val="74301619"/>
    <w:rsid w:val="75E1109F"/>
    <w:rsid w:val="76F92EB8"/>
    <w:rsid w:val="77F1588E"/>
    <w:rsid w:val="78327215"/>
    <w:rsid w:val="78448B94"/>
    <w:rsid w:val="7AF36459"/>
    <w:rsid w:val="7BF0148A"/>
    <w:rsid w:val="7CE28D1F"/>
    <w:rsid w:val="7EAA33A1"/>
    <w:rsid w:val="7F8EA39F"/>
    <w:rsid w:val="7FA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A607"/>
  <w15:docId w15:val="{E9B756C1-3C8E-47F6-88B5-A9E0CF70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7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7472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C103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0702B"/>
    <w:rPr>
      <w:color w:val="467886"/>
      <w:u w:val="single"/>
    </w:rPr>
  </w:style>
  <w:style w:type="character" w:customStyle="1" w:styleId="normaltextrun">
    <w:name w:val="normaltextrun"/>
    <w:basedOn w:val="Standaardalinea-lettertype"/>
    <w:rsid w:val="007A7E8C"/>
  </w:style>
  <w:style w:type="character" w:customStyle="1" w:styleId="eop">
    <w:name w:val="eop"/>
    <w:basedOn w:val="Standaardalinea-lettertype"/>
    <w:rsid w:val="007A7E8C"/>
  </w:style>
  <w:style w:type="character" w:styleId="Onopgelostemelding">
    <w:name w:val="Unresolved Mention"/>
    <w:basedOn w:val="Standaardalinea-lettertype"/>
    <w:uiPriority w:val="99"/>
    <w:semiHidden/>
    <w:unhideWhenUsed/>
    <w:rsid w:val="00AC651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E5805"/>
    <w:rPr>
      <w:color w:val="800080" w:themeColor="followedHyperlink"/>
      <w:u w:val="single"/>
    </w:rPr>
  </w:style>
  <w:style w:type="paragraph" w:customStyle="1" w:styleId="paragraph">
    <w:name w:val="paragraph"/>
    <w:basedOn w:val="Standaard"/>
    <w:rsid w:val="005E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24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003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DA301F221604CA37BA6C5AAD3FB02" ma:contentTypeVersion="15" ma:contentTypeDescription="Een nieuw document maken." ma:contentTypeScope="" ma:versionID="94ca8da02326adde4e301390b13d57fc">
  <xsd:schema xmlns:xsd="http://www.w3.org/2001/XMLSchema" xmlns:xs="http://www.w3.org/2001/XMLSchema" xmlns:p="http://schemas.microsoft.com/office/2006/metadata/properties" xmlns:ns2="5d8a8be3-18d0-4ded-a37f-0ccac14b903f" xmlns:ns3="8e207f1f-df88-4e92-857c-ec2e5c1d0a5e" targetNamespace="http://schemas.microsoft.com/office/2006/metadata/properties" ma:root="true" ma:fieldsID="c2c96020fb5c2a8107aceac80224521a" ns2:_="" ns3:_="">
    <xsd:import namespace="5d8a8be3-18d0-4ded-a37f-0ccac14b903f"/>
    <xsd:import namespace="8e207f1f-df88-4e92-857c-ec2e5c1d0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a8be3-18d0-4ded-a37f-0ccac14b9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025149c-d99d-4dc9-86f0-377bf86be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07f1f-df88-4e92-857c-ec2e5c1d0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2b1689-2c59-4dae-b666-75377825a491}" ma:internalName="TaxCatchAll" ma:showField="CatchAllData" ma:web="8e207f1f-df88-4e92-857c-ec2e5c1d0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207f1f-df88-4e92-857c-ec2e5c1d0a5e" xsi:nil="true"/>
    <lcf76f155ced4ddcb4097134ff3c332f xmlns="5d8a8be3-18d0-4ded-a37f-0ccac14b90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13D51-13D1-4C46-A565-5047BC822DAA}"/>
</file>

<file path=customXml/itemProps2.xml><?xml version="1.0" encoding="utf-8"?>
<ds:datastoreItem xmlns:ds="http://schemas.openxmlformats.org/officeDocument/2006/customXml" ds:itemID="{06E11C08-8679-4A43-8C2D-A1BD59012C6E}">
  <ds:schemaRefs>
    <ds:schemaRef ds:uri="http://schemas.microsoft.com/office/2006/metadata/properties"/>
    <ds:schemaRef ds:uri="http://schemas.microsoft.com/office/infopath/2007/PartnerControls"/>
    <ds:schemaRef ds:uri="8e207f1f-df88-4e92-857c-ec2e5c1d0a5e"/>
    <ds:schemaRef ds:uri="5d8a8be3-18d0-4ded-a37f-0ccac14b903f"/>
  </ds:schemaRefs>
</ds:datastoreItem>
</file>

<file path=customXml/itemProps3.xml><?xml version="1.0" encoding="utf-8"?>
<ds:datastoreItem xmlns:ds="http://schemas.openxmlformats.org/officeDocument/2006/customXml" ds:itemID="{A77946CC-7ECE-41FD-ABA3-CA76633F53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3527</Characters>
  <Application>Microsoft Office Word</Application>
  <DocSecurity>0</DocSecurity>
  <Lines>29</Lines>
  <Paragraphs>8</Paragraphs>
  <ScaleCrop>false</ScaleCrop>
  <Company>Kinderopvang Haren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Nijenhuis</dc:creator>
  <cp:keywords/>
  <cp:lastModifiedBy>Maja Goutbeek</cp:lastModifiedBy>
  <cp:revision>2</cp:revision>
  <cp:lastPrinted>2024-01-14T04:04:00Z</cp:lastPrinted>
  <dcterms:created xsi:type="dcterms:W3CDTF">2025-07-11T09:02:00Z</dcterms:created>
  <dcterms:modified xsi:type="dcterms:W3CDTF">2025-07-11T09:02:00Z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0x010100208DA301F221604CA37BA6C5AAD3FB02</vt:lpwstr>
  </property>
  <property fmtid="{D5CDD505-2E9C-101B-9397-08002B2CF9AE}" pid="3" name="Order">
    <vt:r8>11600</vt:r8>
  </property>
  <property fmtid="{D5CDD505-2E9C-101B-9397-08002B2CF9AE}" pid="4" name="MediaServiceImageTags">
    <vt:lpwstr/>
  </property>
</Properties>
</file>